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2EDFC78" w:rsidR="00F770C1" w:rsidRPr="00F770C1" w:rsidRDefault="00F770C1" w:rsidP="00E20AD0">
      <w:pPr>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E20AD0" w:rsidP="00E20AD0">
      <w:hyperlink r:id="rId8" w:history="1">
        <w:r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1BC4CF17" w:rsidR="00F555FB" w:rsidRDefault="00F555FB" w:rsidP="00E20AD0">
      <w:r>
        <w:t>Allelopathy has gained traction as a mechanism to explain the widespread success of invasive plant species. Allelopathic</w:t>
      </w:r>
      <w:r>
        <w:t xml:space="preserve"> </w:t>
      </w:r>
      <w:r>
        <w:t>plant invasion</w:t>
      </w:r>
      <w:r>
        <w:t xml:space="preserve"> </w:t>
      </w:r>
      <w:r>
        <w:t>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impacts of allelopathic plant invasion on native plant physiology remains in its infancy, limiting our ability to make inferences about the role of allelopathic plant invasion on broader levels of ecological organization. Here, we show that</w:t>
      </w:r>
      <w:r>
        <w:t xml:space="preserve"> </w:t>
      </w:r>
      <w:r>
        <w:rPr>
          <w:rStyle w:val="Emphasis"/>
          <w:color w:val="0E101A"/>
        </w:rPr>
        <w:t>Alliaria petiolata</w:t>
      </w:r>
      <w:r>
        <w:t>, an allelopathic invader that reorganizes AM fungal communities, negatively affected leaf gas exchange in two native understory AM-associating plant species (</w:t>
      </w:r>
      <w:r>
        <w:rPr>
          <w:rStyle w:val="Emphasis"/>
          <w:color w:val="0E101A"/>
        </w:rPr>
        <w:t xml:space="preserve">Maianthemum </w:t>
      </w:r>
      <w:proofErr w:type="spellStart"/>
      <w:r>
        <w:rPr>
          <w:rStyle w:val="Emphasis"/>
          <w:color w:val="0E101A"/>
        </w:rPr>
        <w:t>racemosum</w:t>
      </w:r>
      <w:proofErr w:type="spellEnd"/>
      <w:r>
        <w:t xml:space="preserve"> </w:t>
      </w:r>
      <w:r>
        <w:t>and</w:t>
      </w:r>
      <w:r>
        <w:t xml:space="preserve"> </w:t>
      </w:r>
      <w:r>
        <w:rPr>
          <w:rStyle w:val="Emphasis"/>
          <w:color w:val="0E101A"/>
        </w:rPr>
        <w:t>Trillium</w:t>
      </w:r>
      <w:r>
        <w:t xml:space="preserve"> </w:t>
      </w:r>
      <w:r>
        <w:t>spp.) growing in a long-term</w:t>
      </w:r>
      <w:r>
        <w:t xml:space="preserve"> </w:t>
      </w:r>
      <w:r>
        <w:rPr>
          <w:rStyle w:val="Emphasis"/>
          <w:color w:val="0E101A"/>
        </w:rPr>
        <w:t>A. petiolata</w:t>
      </w:r>
      <w:r>
        <w:rPr>
          <w:rStyle w:val="Emphasis"/>
          <w:color w:val="0E101A"/>
        </w:rPr>
        <w:t xml:space="preserve"> </w:t>
      </w:r>
      <w:r>
        <w:t>field manipulation experiment.</w:t>
      </w:r>
      <w:r>
        <w:t xml:space="preserve"> </w:t>
      </w:r>
      <w:r>
        <w:rPr>
          <w:rStyle w:val="Emphasis"/>
          <w:color w:val="0E101A"/>
        </w:rPr>
        <w:t>Alliaria petiolata</w:t>
      </w:r>
      <w:r>
        <w:t xml:space="preserve"> </w:t>
      </w:r>
      <w:r>
        <w:t>presence decreased</w:t>
      </w:r>
      <w:r>
        <w:t xml:space="preserve"> </w:t>
      </w:r>
      <w:r>
        <w:rPr>
          <w:rStyle w:val="Emphasis"/>
          <w:color w:val="0E101A"/>
        </w:rPr>
        <w:t xml:space="preserve">M. </w:t>
      </w:r>
      <w:proofErr w:type="spellStart"/>
      <w:r>
        <w:rPr>
          <w:rStyle w:val="Emphasis"/>
          <w:color w:val="0E101A"/>
        </w:rPr>
        <w:t>racemosum</w:t>
      </w:r>
      <w:proofErr w:type="spellEnd"/>
      <w:r>
        <w:t xml:space="preserve"> </w:t>
      </w:r>
      <w:r>
        <w:t>net photosynthesis and stomatal conductance and increased stomatal limitation of net photosynthesis. In contrast,</w:t>
      </w:r>
      <w:r>
        <w:t xml:space="preserve"> </w:t>
      </w:r>
      <w:r>
        <w:rPr>
          <w:rStyle w:val="Emphasis"/>
          <w:color w:val="0E101A"/>
        </w:rPr>
        <w:t>A. petiolata</w:t>
      </w:r>
      <w:r>
        <w:t xml:space="preserve"> </w:t>
      </w:r>
      <w:r>
        <w:t>presence decreased indices of</w:t>
      </w:r>
      <w:r>
        <w:t xml:space="preserve"> </w:t>
      </w:r>
      <w:r>
        <w:rPr>
          <w:rStyle w:val="Emphasis"/>
          <w:color w:val="0E101A"/>
        </w:rPr>
        <w:t>Trillium</w:t>
      </w:r>
      <w:r>
        <w:t xml:space="preserve"> </w:t>
      </w:r>
      <w:r>
        <w:t>spp. photosynthetic capacity, but this pattern was only apparent after the tree canopy closed and soil nitrogen availability decreased. Reduced photosynthetic capacity in</w:t>
      </w:r>
      <w:r>
        <w:t xml:space="preserve"> </w:t>
      </w:r>
      <w:r>
        <w:rPr>
          <w:rStyle w:val="Emphasis"/>
          <w:color w:val="0E101A"/>
        </w:rPr>
        <w:t>Trillium</w:t>
      </w:r>
      <w:r>
        <w:t xml:space="preserve"> </w:t>
      </w:r>
      <w:r>
        <w:t>spp. was observed despite no effect of</w:t>
      </w:r>
      <w:r>
        <w:t xml:space="preserve"> </w:t>
      </w:r>
      <w:r>
        <w:rPr>
          <w:rStyle w:val="Emphasis"/>
          <w:color w:val="0E101A"/>
        </w:rPr>
        <w:t>A. petiolata</w:t>
      </w:r>
      <w:r>
        <w:t xml:space="preserve"> </w:t>
      </w:r>
      <w:r>
        <w:t>presence on net photosynthesis or stomatal conductance. Overall, results indicate that mechanisms that drove the negative effects of</w:t>
      </w:r>
      <w:r>
        <w:t xml:space="preserve"> </w:t>
      </w:r>
      <w:r>
        <w:rPr>
          <w:rStyle w:val="Emphasis"/>
          <w:color w:val="0E101A"/>
        </w:rPr>
        <w:t>A. petiolata</w:t>
      </w:r>
      <w:r>
        <w:t xml:space="preserve"> </w:t>
      </w:r>
      <w:r>
        <w:t>presence on native plant physiology were species-specific. Reduced net photosynthesis rates in</w:t>
      </w:r>
      <w:r>
        <w:t xml:space="preserve"> </w:t>
      </w:r>
      <w:r>
        <w:rPr>
          <w:rStyle w:val="Emphasis"/>
          <w:color w:val="0E101A"/>
        </w:rPr>
        <w:t xml:space="preserve">M. </w:t>
      </w:r>
      <w:proofErr w:type="spellStart"/>
      <w:r>
        <w:rPr>
          <w:rStyle w:val="Emphasis"/>
          <w:color w:val="0E101A"/>
        </w:rPr>
        <w:t>racemosum</w:t>
      </w:r>
      <w:proofErr w:type="spellEnd"/>
      <w:r>
        <w:t xml:space="preserve"> </w:t>
      </w:r>
      <w:r>
        <w:t>may have been the result of changes in water use that increased stomatal limitation, while reduced photosynthetic capacity in</w:t>
      </w:r>
      <w:r>
        <w:t xml:space="preserve"> </w:t>
      </w:r>
      <w:r>
        <w:rPr>
          <w:rStyle w:val="Emphasis"/>
          <w:color w:val="0E101A"/>
        </w:rPr>
        <w:t>Trillium</w:t>
      </w:r>
      <w:r>
        <w:t xml:space="preserve"> </w:t>
      </w:r>
      <w:r>
        <w:t>spp. may have been the result of reduced nitrogen uptake that reduced allocation to photosynthetic leaf tissue.</w:t>
      </w:r>
    </w:p>
    <w:p w14:paraId="21B0A853" w14:textId="77777777" w:rsidR="00F555FB" w:rsidRDefault="00F555FB" w:rsidP="00E20AD0">
      <w:pPr>
        <w:rPr>
          <w:b/>
          <w:bCs/>
        </w:rPr>
      </w:pPr>
    </w:p>
    <w:p w14:paraId="28F94DF3" w14:textId="055B7BFF" w:rsidR="00821895" w:rsidRDefault="00821895" w:rsidP="00E20AD0">
      <w:r>
        <w:rPr>
          <w:b/>
          <w:bCs/>
        </w:rPr>
        <w:t>Keywords</w:t>
      </w:r>
    </w:p>
    <w:p w14:paraId="18106560" w14:textId="4786703A" w:rsidR="00821895" w:rsidRPr="00F416E6" w:rsidRDefault="00F416E6" w:rsidP="00E20AD0">
      <w:r>
        <w:rPr>
          <w:i/>
          <w:iCs/>
        </w:rPr>
        <w:t>Alliaria petiolata</w:t>
      </w:r>
      <w:r>
        <w:t>, AM fungi,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F555FB">
      <w:pPr>
        <w:spacing w:line="360" w:lineRule="auto"/>
        <w:rPr>
          <w:b/>
          <w:bCs/>
        </w:rPr>
      </w:pPr>
      <w:r w:rsidRPr="00F770C1">
        <w:rPr>
          <w:b/>
          <w:bCs/>
        </w:rPr>
        <w:lastRenderedPageBreak/>
        <w:t>Introduction</w:t>
      </w:r>
    </w:p>
    <w:p w14:paraId="75383010" w14:textId="51966361" w:rsidR="005666C7" w:rsidRDefault="00865639" w:rsidP="00F555FB">
      <w:pPr>
        <w:spacing w:line="360" w:lineRule="auto"/>
        <w:rPr>
          <w:color w:val="000000"/>
        </w:rPr>
      </w:pPr>
      <w:r>
        <w:rPr>
          <w:color w:val="000000"/>
        </w:rPr>
        <w:t>Invasive plants exploit strategies that maximize their competitive success for establishment in novel ecosystems.</w:t>
      </w:r>
      <w:r w:rsidR="00935850">
        <w:rPr>
          <w:color w:val="000000"/>
        </w:rPr>
        <w:t xml:space="preserve"> </w:t>
      </w:r>
      <w:r>
        <w:rPr>
          <w:color w:val="000000"/>
        </w:rPr>
        <w:t>Allelopathy,</w:t>
      </w:r>
      <w:r w:rsidR="000F3BB1">
        <w:rPr>
          <w:color w:val="000000"/>
        </w:rPr>
        <w:t xml:space="preserve"> a ‘novel weapon’</w:t>
      </w:r>
      <w:r>
        <w:rPr>
          <w:color w:val="000000"/>
        </w:rPr>
        <w:t xml:space="preserve"> defined here as a secondary compound produced by a plant that negatively impacts neighboring plant species and soil microbial communities</w:t>
      </w:r>
      <w:r w:rsidR="00720436">
        <w:rPr>
          <w:color w:val="000000"/>
        </w:rPr>
        <w:t xml:space="preserve"> </w:t>
      </w:r>
      <w:sdt>
        <w:sdtPr>
          <w:rPr>
            <w:color w:val="000000"/>
          </w:rPr>
          <w:tag w:val="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9299764"/>
          <w:placeholder>
            <w:docPart w:val="DefaultPlaceholder_-1854013440"/>
          </w:placeholder>
        </w:sdtPr>
        <w:sdtContent>
          <w:r w:rsidR="00E20AD0">
            <w:rPr>
              <w:rFonts w:eastAsia="Times New Roman"/>
            </w:rPr>
            <w:t>(</w:t>
          </w:r>
          <w:proofErr w:type="spellStart"/>
          <w:r w:rsidR="00E20AD0">
            <w:rPr>
              <w:rFonts w:eastAsia="Times New Roman"/>
            </w:rPr>
            <w:t>Inderjit</w:t>
          </w:r>
          <w:proofErr w:type="spellEnd"/>
          <w:r w:rsidR="00E20AD0">
            <w:rPr>
              <w:rFonts w:eastAsia="Times New Roman"/>
            </w:rPr>
            <w:t xml:space="preserve"> </w:t>
          </w:r>
          <w:r w:rsidR="00E20AD0">
            <w:rPr>
              <w:rFonts w:eastAsia="Times New Roman"/>
              <w:i/>
              <w:iCs/>
            </w:rPr>
            <w:t>et al.</w:t>
          </w:r>
          <w:r w:rsidR="00E20AD0">
            <w:rPr>
              <w:rFonts w:eastAsia="Times New Roman"/>
            </w:rPr>
            <w:t>, 2011)</w:t>
          </w:r>
        </w:sdtContent>
      </w:sdt>
      <w:r>
        <w:rPr>
          <w:color w:val="000000"/>
        </w:rPr>
        <w:t xml:space="preserve">, has gained traction as a mechanism to explain the widespread success of invasive plant species </w:t>
      </w:r>
      <w:sdt>
        <w:sdtPr>
          <w:rPr>
            <w:color w:val="000000"/>
          </w:rPr>
          <w:tag w:val="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
          <w:id w:val="1594584663"/>
          <w:placeholder>
            <w:docPart w:val="DefaultPlaceholder_-1854013440"/>
          </w:placeholder>
        </w:sdtPr>
        <w:sdtContent>
          <w:r w:rsidR="00E20AD0">
            <w:rPr>
              <w:rFonts w:eastAsia="Times New Roman"/>
            </w:rPr>
            <w:t>(Callaway &amp; Ridenour, 2004)</w:t>
          </w:r>
        </w:sdtContent>
      </w:sdt>
      <w:r>
        <w:rPr>
          <w:color w:val="000000"/>
        </w:rPr>
        <w:t>.</w:t>
      </w:r>
      <w:r w:rsidR="00D57E57">
        <w:rPr>
          <w:color w:val="000000"/>
        </w:rPr>
        <w:t xml:space="preserve"> </w:t>
      </w:r>
      <w:r w:rsidR="000D1843">
        <w:t xml:space="preserve">Previous work estimates </w:t>
      </w:r>
      <w:r>
        <w:rPr>
          <w:color w:val="000000"/>
        </w:rPr>
        <w:t xml:space="preserve">that ~72% of invasive plant species can produce and </w:t>
      </w:r>
      <w:r w:rsidR="00935850">
        <w:rPr>
          <w:color w:val="000000"/>
        </w:rPr>
        <w:t>release</w:t>
      </w:r>
      <w:r>
        <w:rPr>
          <w:color w:val="000000"/>
        </w:rPr>
        <w:t xml:space="preserve"> allelopathic compounds</w:t>
      </w:r>
      <w:r w:rsidR="00EA761E">
        <w:rPr>
          <w:color w:val="000000"/>
        </w:rPr>
        <w:t xml:space="preserve"> into the environment</w:t>
      </w:r>
      <w:r>
        <w:rPr>
          <w:color w:val="000000"/>
        </w:rPr>
        <w:t xml:space="preserve"> </w:t>
      </w:r>
      <w:sdt>
        <w:sdtPr>
          <w:rPr>
            <w:color w:val="000000"/>
          </w:rPr>
          <w:tag w:val="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E20AD0">
            <w:rPr>
              <w:rFonts w:eastAsia="Times New Roman"/>
            </w:rPr>
            <w:t xml:space="preserve">(Kalisz </w:t>
          </w:r>
          <w:r w:rsidR="00E20AD0">
            <w:rPr>
              <w:rFonts w:eastAsia="Times New Roman"/>
              <w:i/>
              <w:iCs/>
            </w:rPr>
            <w:t>et al.</w:t>
          </w:r>
          <w:r w:rsidR="00E20AD0">
            <w:rPr>
              <w:rFonts w:eastAsia="Times New Roman"/>
            </w:rPr>
            <w:t>, 2021)</w:t>
          </w:r>
        </w:sdtContent>
      </w:sdt>
      <w:r>
        <w:rPr>
          <w:color w:val="000000"/>
        </w:rPr>
        <w:t>, leading to negative impacts</w:t>
      </w:r>
      <w:r w:rsidR="00B86B4B">
        <w:rPr>
          <w:color w:val="000000"/>
        </w:rPr>
        <w:t xml:space="preserve"> </w:t>
      </w:r>
      <w:r>
        <w:rPr>
          <w:color w:val="000000"/>
        </w:rPr>
        <w:t xml:space="preserve">on neighboring </w:t>
      </w:r>
      <w:r w:rsidR="00AA281E">
        <w:rPr>
          <w:color w:val="000000"/>
        </w:rPr>
        <w:t xml:space="preserve">native </w:t>
      </w:r>
      <w:r>
        <w:rPr>
          <w:color w:val="000000"/>
        </w:rPr>
        <w:t>plant performance</w:t>
      </w:r>
      <w:r w:rsidR="00B86B4B">
        <w:rPr>
          <w:rFonts w:eastAsia="Times New Roman"/>
        </w:rPr>
        <w:t xml:space="preserve"> </w:t>
      </w:r>
      <w:r w:rsidR="001A1AAA">
        <w:rPr>
          <w:color w:val="000000"/>
        </w:rPr>
        <w:t xml:space="preserve">and </w:t>
      </w:r>
      <w:r w:rsidR="00AA281E">
        <w:rPr>
          <w:color w:val="000000"/>
        </w:rPr>
        <w:t>soil microbial</w:t>
      </w:r>
      <w:r w:rsidR="00D57E57">
        <w:rPr>
          <w:color w:val="000000"/>
        </w:rPr>
        <w:t xml:space="preserve"> </w:t>
      </w:r>
      <w:r w:rsidR="001A1AAA">
        <w:rPr>
          <w:color w:val="000000"/>
        </w:rPr>
        <w:t>community</w:t>
      </w:r>
      <w:r w:rsidR="00AA281E">
        <w:rPr>
          <w:color w:val="000000"/>
        </w:rPr>
        <w:t xml:space="preserve"> composition</w:t>
      </w:r>
      <w:r w:rsidR="001A1AAA">
        <w:rPr>
          <w:color w:val="000000"/>
        </w:rPr>
        <w:t xml:space="preserve"> </w:t>
      </w:r>
      <w:sdt>
        <w:sdtPr>
          <w:rPr>
            <w:color w:val="000000"/>
          </w:rPr>
          <w:tag w:val="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56017688"/>
          <w:placeholder>
            <w:docPart w:val="DefaultPlaceholder_-1854013440"/>
          </w:placeholder>
        </w:sdtPr>
        <w:sdtContent>
          <w:r w:rsidR="00E20AD0">
            <w:rPr>
              <w:rFonts w:eastAsia="Times New Roman"/>
            </w:rPr>
            <w:t xml:space="preserve">(Hale &amp; Kalisz, 2012; Qu </w:t>
          </w:r>
          <w:r w:rsidR="00E20AD0">
            <w:rPr>
              <w:rFonts w:eastAsia="Times New Roman"/>
              <w:i/>
              <w:iCs/>
            </w:rPr>
            <w:t>et al.</w:t>
          </w:r>
          <w:r w:rsidR="00E20AD0">
            <w:rPr>
              <w:rFonts w:eastAsia="Times New Roman"/>
            </w:rPr>
            <w:t xml:space="preserve">, 2021; Roche </w:t>
          </w:r>
          <w:r w:rsidR="00E20AD0">
            <w:rPr>
              <w:rFonts w:eastAsia="Times New Roman"/>
              <w:i/>
              <w:iCs/>
            </w:rPr>
            <w:t>et al.</w:t>
          </w:r>
          <w:r w:rsidR="00E20AD0">
            <w:rPr>
              <w:rFonts w:eastAsia="Times New Roman"/>
            </w:rPr>
            <w:t xml:space="preserve">, 2021; Zhang </w:t>
          </w:r>
          <w:r w:rsidR="00E20AD0">
            <w:rPr>
              <w:rFonts w:eastAsia="Times New Roman"/>
              <w:i/>
              <w:iCs/>
            </w:rPr>
            <w:t>et al.</w:t>
          </w:r>
          <w:r w:rsidR="00E20AD0">
            <w:rPr>
              <w:rFonts w:eastAsia="Times New Roman"/>
            </w:rPr>
            <w:t xml:space="preserve">, 2021; </w:t>
          </w:r>
          <w:proofErr w:type="spellStart"/>
          <w:r w:rsidR="00E20AD0">
            <w:rPr>
              <w:rFonts w:eastAsia="Times New Roman"/>
            </w:rPr>
            <w:t>Bialic</w:t>
          </w:r>
          <w:proofErr w:type="spellEnd"/>
          <w:r w:rsidR="00E20AD0">
            <w:rPr>
              <w:rFonts w:eastAsia="Times New Roman"/>
            </w:rPr>
            <w:t xml:space="preserve">‐Murphy </w:t>
          </w:r>
          <w:r w:rsidR="00E20AD0">
            <w:rPr>
              <w:rFonts w:eastAsia="Times New Roman"/>
              <w:i/>
              <w:iCs/>
            </w:rPr>
            <w:t>et al.</w:t>
          </w:r>
          <w:r w:rsidR="00E20AD0">
            <w:rPr>
              <w:rFonts w:eastAsia="Times New Roman"/>
            </w:rPr>
            <w:t>, 2021)</w:t>
          </w:r>
        </w:sdtContent>
      </w:sdt>
      <w:r>
        <w:rPr>
          <w:color w:val="000000"/>
        </w:rPr>
        <w:t>.</w:t>
      </w:r>
      <w:r w:rsidR="00821895" w:rsidRPr="00821895">
        <w:rPr>
          <w:color w:val="000000"/>
        </w:rPr>
        <w:t xml:space="preserve"> </w:t>
      </w:r>
      <w:r w:rsidR="00821895">
        <w:rPr>
          <w:color w:val="000000"/>
        </w:rPr>
        <w:t xml:space="preserve">Despite the ubiquitous nature of allelopathy in invasive plants, our understanding of </w:t>
      </w:r>
      <w:r w:rsidR="00EA761E">
        <w:rPr>
          <w:color w:val="000000"/>
        </w:rPr>
        <w:t>the mechanisms that drive negative effects of</w:t>
      </w:r>
      <w:r w:rsidR="00821895">
        <w:rPr>
          <w:color w:val="000000"/>
        </w:rPr>
        <w:t xml:space="preserve"> allelopathic invasion on native plant physiology remains in its infancy, </w:t>
      </w:r>
      <w:r w:rsidR="00EA761E">
        <w:rPr>
          <w:color w:val="000000"/>
        </w:rPr>
        <w:t xml:space="preserve">which </w:t>
      </w:r>
      <w:r w:rsidR="00821895">
        <w:rPr>
          <w:color w:val="000000"/>
        </w:rPr>
        <w:t>limit</w:t>
      </w:r>
      <w:r w:rsidR="00EA761E">
        <w:rPr>
          <w:color w:val="000000"/>
        </w:rPr>
        <w:t>s</w:t>
      </w:r>
      <w:r w:rsidR="00821895">
        <w:rPr>
          <w:color w:val="000000"/>
        </w:rPr>
        <w:t xml:space="preserve"> our ability to make inferences about</w:t>
      </w:r>
      <w:r w:rsidR="00085AEA">
        <w:rPr>
          <w:color w:val="000000"/>
        </w:rPr>
        <w:t xml:space="preserve"> </w:t>
      </w:r>
      <w:r w:rsidR="00EA761E">
        <w:rPr>
          <w:color w:val="000000"/>
        </w:rPr>
        <w:t>the long-term consequences</w:t>
      </w:r>
      <w:r w:rsidR="00085AEA">
        <w:rPr>
          <w:color w:val="000000"/>
        </w:rPr>
        <w:t xml:space="preserve"> of</w:t>
      </w:r>
      <w:r w:rsidR="00821895">
        <w:rPr>
          <w:color w:val="000000"/>
        </w:rPr>
        <w:t xml:space="preserve"> allelopathic invasion on broader levels of ecological organization.</w:t>
      </w:r>
    </w:p>
    <w:p w14:paraId="66915F77" w14:textId="0B0A30DC" w:rsidR="00E20AD0" w:rsidRDefault="00E20AD0" w:rsidP="00F555FB">
      <w:pPr>
        <w:spacing w:line="360" w:lineRule="auto"/>
        <w:rPr>
          <w:color w:val="000000"/>
        </w:rPr>
      </w:pPr>
      <w:r>
        <w:rPr>
          <w:color w:val="000000"/>
        </w:rPr>
        <w:tab/>
        <w:t xml:space="preserve">Photosynthesis, the largest carbon flux between the atmosphere and biosphere, links terrestrial ecosystem carbon and nutrient cycles </w:t>
      </w:r>
      <w:sdt>
        <w:sdtPr>
          <w:rPr>
            <w:color w:val="000000"/>
          </w:rPr>
          <w:tag w:val="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1697152583"/>
          <w:placeholder>
            <w:docPart w:val="DefaultPlaceholder_-1854013440"/>
          </w:placeholder>
        </w:sdtPr>
        <w:sdtContent>
          <w:r w:rsidR="005666C7">
            <w:rPr>
              <w:rFonts w:eastAsia="Times New Roman"/>
            </w:rPr>
            <w:t xml:space="preserve">(Hungate </w:t>
          </w:r>
          <w:r w:rsidR="005666C7">
            <w:rPr>
              <w:rFonts w:eastAsia="Times New Roman"/>
              <w:i/>
              <w:iCs/>
            </w:rPr>
            <w:t>et al.</w:t>
          </w:r>
          <w:r w:rsidR="005666C7">
            <w:rPr>
              <w:rFonts w:eastAsia="Times New Roman"/>
            </w:rPr>
            <w:t xml:space="preserve">, 2003; Wieder </w:t>
          </w:r>
          <w:r w:rsidR="005666C7">
            <w:rPr>
              <w:rFonts w:eastAsia="Times New Roman"/>
              <w:i/>
              <w:iCs/>
            </w:rPr>
            <w:t>et al.</w:t>
          </w:r>
          <w:r w:rsidR="005666C7">
            <w:rPr>
              <w:rFonts w:eastAsia="Times New Roman"/>
            </w:rPr>
            <w:t>, 2015; IPCC, 2021)</w:t>
          </w:r>
        </w:sdtContent>
      </w:sdt>
      <w:r w:rsidR="005666C7">
        <w:rPr>
          <w:color w:val="000000"/>
        </w:rPr>
        <w:t>.</w:t>
      </w:r>
    </w:p>
    <w:p w14:paraId="54CA05F3" w14:textId="2B32788C" w:rsidR="0010351E" w:rsidRDefault="0010351E" w:rsidP="00F555FB">
      <w:pPr>
        <w:spacing w:line="360" w:lineRule="auto"/>
        <w:rPr>
          <w:color w:val="000000"/>
        </w:rPr>
      </w:pPr>
      <w:r>
        <w:rPr>
          <w:color w:val="000000"/>
        </w:rPr>
        <w:tab/>
        <w:t>Shifts in belowground soil microbial community composition due to allelopathic invasion may scale to influence native plant community performance.</w:t>
      </w:r>
      <w:r w:rsidR="00821895">
        <w:rPr>
          <w:color w:val="000000"/>
        </w:rPr>
        <w:t xml:space="preserve"> </w:t>
      </w:r>
      <w:r>
        <w:rPr>
          <w:color w:val="000000"/>
        </w:rPr>
        <w:t>This pattern may be especially true if allelochemical compounds disproportionately affect microbial communities that form symbioses with plant roots. For example, arbuscular mycorrhizal (AM) fungi form obligate symbioses with plants and exchange mineral nutrients and water mined from soil solution to plants in exchange for photosynthate allocated belowground (Smith &amp; Read, 2008).</w:t>
      </w:r>
      <w:r w:rsidR="00F416E6">
        <w:rPr>
          <w:color w:val="000000"/>
        </w:rPr>
        <w:t xml:space="preserve"> Previous work indicates that antimicrobial allelopathic communities can inhibit arbuscular AM fungal spore germination, root colonization, and arbuscule formation in neighboring plants that associate with AM fungi </w:t>
      </w:r>
      <w:sdt>
        <w:sdtPr>
          <w:rPr>
            <w:color w:val="000000"/>
          </w:rPr>
          <w:tag w:val="MENDELEY_CITATION_v3_eyJjaXRhdGlvbklEIjoiTUVOREVMRVlfQ0lUQVRJT05fMTI5MmI4OGYtZjFhYS00ODdiLTgyZDktMDhiNGM5ZTEwYjgx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554829243"/>
          <w:placeholder>
            <w:docPart w:val="C39832AB3F9C544689DFB744174DDB71"/>
          </w:placeholder>
        </w:sdtPr>
        <w:sdtContent>
          <w:r w:rsidR="00E20AD0">
            <w:rPr>
              <w:rFonts w:eastAsia="Times New Roman"/>
            </w:rPr>
            <w:t xml:space="preserve">(Cantor </w:t>
          </w:r>
          <w:r w:rsidR="00E20AD0">
            <w:rPr>
              <w:rFonts w:eastAsia="Times New Roman"/>
              <w:i/>
              <w:iCs/>
            </w:rPr>
            <w:t>et al.</w:t>
          </w:r>
          <w:r w:rsidR="00E20AD0">
            <w:rPr>
              <w:rFonts w:eastAsia="Times New Roman"/>
            </w:rPr>
            <w:t>, 2011)</w:t>
          </w:r>
        </w:sdtContent>
      </w:sdt>
      <w:r w:rsidR="00F416E6">
        <w:rPr>
          <w:color w:val="000000"/>
        </w:rPr>
        <w:t xml:space="preserve">. It is </w:t>
      </w:r>
      <w:r>
        <w:rPr>
          <w:color w:val="000000"/>
        </w:rPr>
        <w:t xml:space="preserve">likely that changes in AM fungal community composition </w:t>
      </w:r>
      <w:proofErr w:type="gramStart"/>
      <w:r>
        <w:rPr>
          <w:color w:val="000000"/>
        </w:rPr>
        <w:t>lead</w:t>
      </w:r>
      <w:proofErr w:type="gramEnd"/>
      <w:r>
        <w:rPr>
          <w:color w:val="000000"/>
        </w:rPr>
        <w:t xml:space="preserve"> to disruptions in native plant community nutrient uptake and have downstream effects on photosynthetic processes that have high nutrient demand for building and maintaining photosynthetic enzymes (Evans 1989; Evans &amp; Seemann 1989; Evans &amp; Clarke 2019).</w:t>
      </w:r>
    </w:p>
    <w:p w14:paraId="40BE9168" w14:textId="7A487DF3" w:rsidR="0010351E" w:rsidRDefault="00475321" w:rsidP="00F555FB">
      <w:pPr>
        <w:spacing w:line="360" w:lineRule="auto"/>
        <w:ind w:firstLine="720"/>
        <w:rPr>
          <w:color w:val="000000"/>
        </w:rPr>
      </w:pPr>
      <w:r>
        <w:rPr>
          <w:i/>
          <w:iCs/>
          <w:color w:val="000000"/>
        </w:rPr>
        <w:t>Alliaria petiolata</w:t>
      </w:r>
      <w:r>
        <w:rPr>
          <w:color w:val="000000"/>
        </w:rPr>
        <w:t xml:space="preserve"> (M. </w:t>
      </w:r>
      <w:proofErr w:type="spellStart"/>
      <w:r>
        <w:rPr>
          <w:color w:val="000000"/>
        </w:rPr>
        <w:t>Bieb</w:t>
      </w:r>
      <w:proofErr w:type="spellEnd"/>
      <w:r>
        <w:rPr>
          <w:color w:val="000000"/>
        </w:rPr>
        <w:t xml:space="preserve">) </w:t>
      </w:r>
      <w:proofErr w:type="spellStart"/>
      <w:r>
        <w:rPr>
          <w:color w:val="000000"/>
        </w:rPr>
        <w:t>Cavara</w:t>
      </w:r>
      <w:proofErr w:type="spellEnd"/>
      <w:r>
        <w:rPr>
          <w:color w:val="000000"/>
        </w:rPr>
        <w:t xml:space="preserve"> &amp; Grande (Family: Brassicaceae) has become a model species for understanding impacts of allelopathy-mediated plant invasion on</w:t>
      </w:r>
      <w:r w:rsidR="00932CB0">
        <w:rPr>
          <w:color w:val="000000"/>
        </w:rPr>
        <w:t xml:space="preserve"> linkages </w:t>
      </w:r>
      <w:r w:rsidR="00932CB0">
        <w:rPr>
          <w:color w:val="000000"/>
        </w:rPr>
        <w:lastRenderedPageBreak/>
        <w:t>between soil microbial and native plant community dynamics</w:t>
      </w:r>
      <w:r>
        <w:rPr>
          <w:color w:val="000000"/>
        </w:rPr>
        <w:t xml:space="preserve">. This invasive species is a biennial herb from Eurasia that aggressively invades the understories of temperate forests in North America (USDA NRCS, 2022), releasing glucosinolates into soil environments through root exudation. Glucosinolates are a class of </w:t>
      </w:r>
      <w:r w:rsidR="0016105F">
        <w:rPr>
          <w:color w:val="000000"/>
        </w:rPr>
        <w:t xml:space="preserve">brassicaceous </w:t>
      </w:r>
      <w:r>
        <w:rPr>
          <w:color w:val="000000"/>
        </w:rPr>
        <w:t xml:space="preserve">antimicrobial allelochemicals that hydrolyze in soils and form </w:t>
      </w:r>
      <w:r w:rsidR="0016105F">
        <w:rPr>
          <w:color w:val="000000"/>
        </w:rPr>
        <w:t xml:space="preserve">derivative </w:t>
      </w:r>
      <w:r>
        <w:rPr>
          <w:color w:val="000000"/>
        </w:rPr>
        <w:t xml:space="preserve">cyanide compounds that are detrimental to soil microbial and </w:t>
      </w:r>
      <w:proofErr w:type="spellStart"/>
      <w:r>
        <w:rPr>
          <w:color w:val="000000"/>
        </w:rPr>
        <w:t>mesofaunal</w:t>
      </w:r>
      <w:proofErr w:type="spellEnd"/>
      <w:r>
        <w:rPr>
          <w:color w:val="000000"/>
        </w:rPr>
        <w:t xml:space="preserve"> communities </w:t>
      </w:r>
      <w:sdt>
        <w:sdtPr>
          <w:rPr>
            <w:color w:val="000000"/>
          </w:rPr>
          <w:tag w:val="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
          <w:id w:val="-544138620"/>
          <w:placeholder>
            <w:docPart w:val="DefaultPlaceholder_-1854013440"/>
          </w:placeholder>
        </w:sdtPr>
        <w:sdtContent>
          <w:r w:rsidR="00E20AD0">
            <w:rPr>
              <w:rFonts w:eastAsia="Times New Roman"/>
            </w:rPr>
            <w:t>(</w:t>
          </w:r>
          <w:proofErr w:type="spellStart"/>
          <w:r w:rsidR="00E20AD0">
            <w:rPr>
              <w:rFonts w:eastAsia="Times New Roman"/>
            </w:rPr>
            <w:t>Siebers</w:t>
          </w:r>
          <w:proofErr w:type="spellEnd"/>
          <w:r w:rsidR="00E20AD0">
            <w:rPr>
              <w:rFonts w:eastAsia="Times New Roman"/>
            </w:rPr>
            <w:t xml:space="preserve"> </w:t>
          </w:r>
          <w:r w:rsidR="00E20AD0">
            <w:rPr>
              <w:rFonts w:eastAsia="Times New Roman"/>
              <w:i/>
              <w:iCs/>
            </w:rPr>
            <w:t>et al.</w:t>
          </w:r>
          <w:r w:rsidR="00E20AD0">
            <w:rPr>
              <w:rFonts w:eastAsia="Times New Roman"/>
            </w:rPr>
            <w:t xml:space="preserve">, 2018; </w:t>
          </w:r>
          <w:proofErr w:type="spellStart"/>
          <w:r w:rsidR="00E20AD0">
            <w:rPr>
              <w:rFonts w:eastAsia="Times New Roman"/>
            </w:rPr>
            <w:t>Eugui</w:t>
          </w:r>
          <w:proofErr w:type="spellEnd"/>
          <w:r w:rsidR="00E20AD0">
            <w:rPr>
              <w:rFonts w:eastAsia="Times New Roman"/>
            </w:rPr>
            <w:t xml:space="preserve"> </w:t>
          </w:r>
          <w:r w:rsidR="00E20AD0">
            <w:rPr>
              <w:rFonts w:eastAsia="Times New Roman"/>
              <w:i/>
              <w:iCs/>
            </w:rPr>
            <w:t>et al.</w:t>
          </w:r>
          <w:r w:rsidR="00E20AD0">
            <w:rPr>
              <w:rFonts w:eastAsia="Times New Roman"/>
            </w:rPr>
            <w:t>, 2022)</w:t>
          </w:r>
        </w:sdtContent>
      </w:sdt>
      <w:r>
        <w:rPr>
          <w:color w:val="000000"/>
        </w:rPr>
        <w:t xml:space="preserve">. </w:t>
      </w:r>
      <w:r w:rsidR="00E6159A">
        <w:rPr>
          <w:color w:val="000000"/>
        </w:rPr>
        <w:t>Specifically, glucosinolates hydrolyze into allyl isothiocyanate upon release into soil solution</w:t>
      </w:r>
      <w:r>
        <w:rPr>
          <w:color w:val="000000"/>
        </w:rPr>
        <w:t>, which inhibits arbuscular mycorrhizal (AM) spore germination, root colonization, and arbuscule formation in neighboring plants that associate with AM fungi</w:t>
      </w:r>
      <w:r w:rsidR="00542F5B">
        <w:rPr>
          <w:color w:val="000000"/>
        </w:rPr>
        <w:t xml:space="preserve"> </w:t>
      </w:r>
      <w:sdt>
        <w:sdtPr>
          <w:rPr>
            <w:color w:val="000000"/>
          </w:rPr>
          <w:tag w:val="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729192262"/>
          <w:placeholder>
            <w:docPart w:val="DefaultPlaceholder_-1854013440"/>
          </w:placeholder>
        </w:sdtPr>
        <w:sdtContent>
          <w:r w:rsidR="00E20AD0">
            <w:rPr>
              <w:rFonts w:eastAsia="Times New Roman"/>
            </w:rPr>
            <w:t xml:space="preserve">(Cantor </w:t>
          </w:r>
          <w:r w:rsidR="00E20AD0">
            <w:rPr>
              <w:rFonts w:eastAsia="Times New Roman"/>
              <w:i/>
              <w:iCs/>
            </w:rPr>
            <w:t>et al.</w:t>
          </w:r>
          <w:r w:rsidR="00E20AD0">
            <w:rPr>
              <w:rFonts w:eastAsia="Times New Roman"/>
            </w:rPr>
            <w:t>, 2011)</w:t>
          </w:r>
        </w:sdtContent>
      </w:sdt>
      <w:r>
        <w:rPr>
          <w:color w:val="000000"/>
        </w:rPr>
        <w:t>.</w:t>
      </w:r>
      <w:r w:rsidR="0010351E">
        <w:rPr>
          <w:color w:val="000000"/>
        </w:rPr>
        <w:t xml:space="preserve"> </w:t>
      </w:r>
      <w:r>
        <w:rPr>
          <w:color w:val="000000"/>
        </w:rPr>
        <w:t>Recent work indicates that disruptions in AM fungal</w:t>
      </w:r>
      <w:r w:rsidR="0010351E">
        <w:rPr>
          <w:color w:val="000000"/>
        </w:rPr>
        <w:t xml:space="preserve"> community composition </w:t>
      </w:r>
      <w:r>
        <w:rPr>
          <w:color w:val="000000"/>
        </w:rPr>
        <w:t xml:space="preserve">due to </w:t>
      </w:r>
      <w:r>
        <w:rPr>
          <w:i/>
          <w:iCs/>
          <w:color w:val="000000"/>
        </w:rPr>
        <w:t>A. petiolata</w:t>
      </w:r>
      <w:r>
        <w:rPr>
          <w:color w:val="000000"/>
        </w:rPr>
        <w:t xml:space="preserve"> invasion </w:t>
      </w:r>
      <w:sdt>
        <w:sdtPr>
          <w:rPr>
            <w:color w:val="000000"/>
          </w:rPr>
          <w:tag w:val="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
          <w:id w:val="-928578106"/>
          <w:placeholder>
            <w:docPart w:val="DefaultPlaceholder_-1854013440"/>
          </w:placeholder>
        </w:sdtPr>
        <w:sdtContent>
          <w:r w:rsidR="00E20AD0">
            <w:rPr>
              <w:rFonts w:eastAsia="Times New Roman"/>
            </w:rPr>
            <w:t xml:space="preserve">(Roche </w:t>
          </w:r>
          <w:r w:rsidR="00E20AD0">
            <w:rPr>
              <w:rFonts w:eastAsia="Times New Roman"/>
              <w:i/>
              <w:iCs/>
            </w:rPr>
            <w:t>et al.</w:t>
          </w:r>
          <w:r w:rsidR="00E20AD0">
            <w:rPr>
              <w:rFonts w:eastAsia="Times New Roman"/>
            </w:rPr>
            <w:t>, 2021, 2023)</w:t>
          </w:r>
        </w:sdtContent>
      </w:sdt>
      <w:r w:rsidR="0010351E">
        <w:rPr>
          <w:color w:val="000000"/>
        </w:rPr>
        <w:t xml:space="preserve"> are associated with changes in</w:t>
      </w:r>
      <w:r w:rsidR="00D57E57">
        <w:rPr>
          <w:color w:val="000000"/>
        </w:rPr>
        <w:t xml:space="preserve"> plant nutrient economics</w:t>
      </w:r>
      <w:r w:rsidR="00AA281E">
        <w:rPr>
          <w:color w:val="000000"/>
        </w:rPr>
        <w:t xml:space="preserve"> </w:t>
      </w:r>
      <w:sdt>
        <w:sdtPr>
          <w:rPr>
            <w:color w:val="000000"/>
          </w:rPr>
          <w:tag w:val="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3328703"/>
          <w:placeholder>
            <w:docPart w:val="DefaultPlaceholder_-1854013440"/>
          </w:placeholder>
        </w:sdtPr>
        <w:sdtContent>
          <w:r w:rsidR="00E20AD0">
            <w:rPr>
              <w:rFonts w:eastAsia="Times New Roman"/>
            </w:rPr>
            <w:t>(</w:t>
          </w:r>
          <w:proofErr w:type="spellStart"/>
          <w:r w:rsidR="00E20AD0">
            <w:rPr>
              <w:rFonts w:eastAsia="Times New Roman"/>
            </w:rPr>
            <w:t>Bialic</w:t>
          </w:r>
          <w:proofErr w:type="spellEnd"/>
          <w:r w:rsidR="00E20AD0">
            <w:rPr>
              <w:rFonts w:eastAsia="Times New Roman"/>
            </w:rPr>
            <w:t xml:space="preserve">‐Murphy </w:t>
          </w:r>
          <w:r w:rsidR="00E20AD0">
            <w:rPr>
              <w:rFonts w:eastAsia="Times New Roman"/>
              <w:i/>
              <w:iCs/>
            </w:rPr>
            <w:t>et al.</w:t>
          </w:r>
          <w:r w:rsidR="00E20AD0">
            <w:rPr>
              <w:rFonts w:eastAsia="Times New Roman"/>
            </w:rPr>
            <w:t>, 2021)</w:t>
          </w:r>
        </w:sdtContent>
      </w:sdt>
      <w:r w:rsidR="0010351E">
        <w:rPr>
          <w:color w:val="000000"/>
        </w:rPr>
        <w:t>. No work to date has investigated whether changes in plant nutrient economics scale to modify indices of photosynthetic capacity, which is important to understand how allelopathic plant invasion scales to modify plant community productivity and survivorship.</w:t>
      </w:r>
    </w:p>
    <w:p w14:paraId="7C43352E" w14:textId="40E3553D" w:rsidR="00F770C1" w:rsidRPr="00897807" w:rsidRDefault="00F770C1" w:rsidP="00F555FB">
      <w:pPr>
        <w:spacing w:line="360" w:lineRule="auto"/>
        <w:ind w:firstLine="720"/>
        <w:rPr>
          <w:color w:val="000000"/>
        </w:rPr>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1227F9">
        <w:rPr>
          <w:i/>
          <w:iCs/>
        </w:rPr>
        <w:t>Alliaria petiolata</w:t>
      </w:r>
      <w:r w:rsidR="001227F9">
        <w:t xml:space="preserve"> is a </w:t>
      </w:r>
      <w:r w:rsidR="00DF31C2">
        <w:t xml:space="preserve"> These species are understory perennial herbs with wide distributions in temperate forests of </w:t>
      </w:r>
      <w:r w:rsidR="00AF2487">
        <w:t>North America</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E20AD0" w:rsidRPr="00E20AD0">
            <w:rPr>
              <w:color w:val="000000"/>
            </w:rPr>
            <w:t>(USDA NRCS, 2022)</w:t>
          </w:r>
        </w:sdtContent>
      </w:sdt>
      <w:r w:rsidR="00293A02">
        <w:t>. Both species form rhizomes</w:t>
      </w:r>
      <w:r w:rsidR="00B46D0F">
        <w:t xml:space="preserve"> and associat</w:t>
      </w:r>
      <w:r w:rsidR="00D62E48">
        <w:t>e</w:t>
      </w:r>
      <w:r w:rsidR="00B46D0F">
        <w:t xml:space="preserve"> with arbuscular mycorrhizal fungi</w:t>
      </w:r>
      <w:r w:rsidR="00D62E48">
        <w:t xml:space="preserve"> (cite)</w:t>
      </w:r>
      <w:r w:rsidR="00B46D0F">
        <w:t>.</w:t>
      </w:r>
      <w:r w:rsidR="00D62E48">
        <w:t xml:space="preserve"> Previous work notes that 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E20AD0">
            <w:rPr>
              <w:rFonts w:eastAsia="Times New Roman"/>
            </w:rPr>
            <w:t>(</w:t>
          </w:r>
          <w:proofErr w:type="spellStart"/>
          <w:r w:rsidR="00E20AD0">
            <w:rPr>
              <w:rFonts w:eastAsia="Times New Roman"/>
            </w:rPr>
            <w:t>Heberling</w:t>
          </w:r>
          <w:proofErr w:type="spellEnd"/>
          <w:r w:rsidR="00E20AD0">
            <w:rPr>
              <w:rFonts w:eastAsia="Times New Roman"/>
            </w:rPr>
            <w:t xml:space="preserve"> </w:t>
          </w:r>
          <w:r w:rsidR="00E20AD0">
            <w:rPr>
              <w:rFonts w:eastAsia="Times New Roman"/>
              <w:i/>
              <w:iCs/>
            </w:rPr>
            <w:t>et al.</w:t>
          </w:r>
          <w:r w:rsidR="00E20AD0">
            <w:rPr>
              <w:rFonts w:eastAsia="Times New Roman"/>
            </w:rPr>
            <w:t>, 2019)</w:t>
          </w:r>
        </w:sdtContent>
      </w:sdt>
      <w:r w:rsidR="00D62E48">
        <w:t xml:space="preserve">. </w:t>
      </w:r>
      <w:r w:rsidRPr="00F770C1">
        <w:t xml:space="preserve">Data were collected </w:t>
      </w:r>
      <w:r w:rsidR="004A2A88">
        <w:t xml:space="preserve">for each species </w:t>
      </w:r>
      <w:r w:rsidRPr="00F770C1">
        <w:t xml:space="preserve">at two timepoints: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1932DB26" w:rsidR="00F770C1" w:rsidRP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6909C779" w:rsidR="00F770C1" w:rsidRPr="00F770C1" w:rsidRDefault="00F770C1" w:rsidP="00F555FB">
      <w:pPr>
        <w:pStyle w:val="ListParagraph"/>
        <w:numPr>
          <w:ilvl w:val="0"/>
          <w:numId w:val="3"/>
        </w:numPr>
        <w:spacing w:line="360" w:lineRule="auto"/>
      </w:pPr>
      <w:r w:rsidRPr="00F770C1">
        <w:rPr>
          <w:i/>
          <w:iCs/>
        </w:rPr>
        <w:lastRenderedPageBreak/>
        <w:t>Alliaria</w:t>
      </w:r>
      <w:r w:rsidR="00E23690">
        <w:rPr>
          <w:i/>
          <w:iCs/>
        </w:rPr>
        <w:t xml:space="preserve"> petiolata</w:t>
      </w:r>
      <w:r w:rsidRPr="00F770C1">
        <w:t xml:space="preserve"> presence will impact native species physiology more strongly early in the growth season when the canopy is open, as demand for soil resources to support photosynthetic capacity will be greatest during this timepoint.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impact species physiology more strongly later when the tree canopy was closed due to progressive reductions in soil nutrient supply as the growth season progresses</w:t>
      </w:r>
    </w:p>
    <w:p w14:paraId="0D9B1104" w14:textId="77777777" w:rsidR="00F770C1" w:rsidRPr="00F770C1" w:rsidRDefault="00F770C1" w:rsidP="00F555FB">
      <w:pPr>
        <w:spacing w:line="360" w:lineRule="auto"/>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823CD9A" w14:textId="2151E393" w:rsidR="00F77F2C" w:rsidRDefault="00F770C1" w:rsidP="00F555FB">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W). Mean annual precipitation and mean annual temperature of the study area is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E20AD0">
            <w:rPr>
              <w:rFonts w:eastAsia="Times New Roman"/>
            </w:rPr>
            <w:t>(</w:t>
          </w:r>
          <w:proofErr w:type="spellStart"/>
          <w:r w:rsidR="00E20AD0">
            <w:rPr>
              <w:rFonts w:eastAsia="Times New Roman"/>
            </w:rPr>
            <w:t>Palecki</w:t>
          </w:r>
          <w:proofErr w:type="spellEnd"/>
          <w:r w:rsidR="00E20AD0">
            <w:rPr>
              <w:rFonts w:eastAsia="Times New Roman"/>
            </w:rPr>
            <w:t xml:space="preserve"> </w:t>
          </w:r>
          <w:r w:rsidR="00E20AD0">
            <w:rPr>
              <w:rFonts w:eastAsia="Times New Roman"/>
              <w:i/>
              <w:iCs/>
            </w:rPr>
            <w:t>et al.</w:t>
          </w:r>
          <w:r w:rsidR="00E20AD0">
            <w:rPr>
              <w:rFonts w:eastAsia="Times New Roman"/>
            </w:rPr>
            <w:t>, 2021)</w:t>
          </w:r>
        </w:sdtContent>
      </w:sdt>
      <w:r w:rsidRPr="00F770C1">
        <w:t xml:space="preserve">. Wire fences (2.5 m tall) were set up in 2002 at five 14 x 14 m experimental plots to exclude deer. </w:t>
      </w:r>
      <w:r w:rsidRPr="00F770C1">
        <w:rPr>
          <w:i/>
          <w:iCs/>
        </w:rPr>
        <w:t>A</w:t>
      </w:r>
      <w:r w:rsidR="00E23690">
        <w:rPr>
          <w:i/>
          <w:iCs/>
        </w:rPr>
        <w:t>.</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E20AD0">
            <w:rPr>
              <w:rFonts w:eastAsia="Times New Roman"/>
            </w:rPr>
            <w:t xml:space="preserve">(Roche </w:t>
          </w:r>
          <w:r w:rsidR="00E20AD0">
            <w:rPr>
              <w:rFonts w:eastAsia="Times New Roman"/>
              <w:i/>
              <w:iCs/>
            </w:rPr>
            <w:t>et al.</w:t>
          </w:r>
          <w:r w:rsidR="00E20AD0">
            <w:rPr>
              <w:rFonts w:eastAsia="Times New Roman"/>
            </w:rPr>
            <w:t>, 2021)</w:t>
          </w:r>
        </w:sdtContent>
      </w:sdt>
      <w:r w:rsidR="00A04F6F">
        <w:t xml:space="preserve"> </w:t>
      </w:r>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23F6D68E" w:rsidR="00F770C1" w:rsidRPr="00F770C1" w:rsidRDefault="00F770C1" w:rsidP="00F555FB">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xml:space="preserve">. Gas exchange data were collected at two timepoints: once during an initial measurement period where the upper canopy was establishing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xml:space="preserve">) and a second measurement period where the upper canopy had fully established (June 12 through June 15 for both species). The initial measurement period was conducted at separate timepoints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lastRenderedPageBreak/>
        <w:t>Soil characteristics</w:t>
      </w:r>
      <w:commentRangeEnd w:id="0"/>
      <w:r w:rsidR="00DF31C2">
        <w:rPr>
          <w:rStyle w:val="CommentReference"/>
        </w:rPr>
        <w:commentReference w:id="0"/>
      </w:r>
    </w:p>
    <w:p w14:paraId="22D61DFC" w14:textId="4E9DB1E1"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were placed in the field between April </w:t>
      </w:r>
      <w:r w:rsidR="002D307F" w:rsidRPr="006D57BA">
        <w:rPr>
          <w:color w:val="000000" w:themeColor="text1"/>
          <w:highlight w:val="yellow"/>
        </w:rPr>
        <w:t>XX</w:t>
      </w:r>
      <w:r w:rsidR="002D307F">
        <w:rPr>
          <w:color w:val="000000" w:themeColor="text1"/>
        </w:rPr>
        <w:t xml:space="preserve"> and May </w:t>
      </w:r>
      <w:r w:rsidR="002D307F" w:rsidRPr="006D57BA">
        <w:rPr>
          <w:color w:val="000000" w:themeColor="text1"/>
          <w:highlight w:val="yellow"/>
        </w:rPr>
        <w:t>XX</w:t>
      </w:r>
      <w:r w:rsidR="002D307F">
        <w:rPr>
          <w:color w:val="000000" w:themeColor="text1"/>
        </w:rPr>
        <w:t xml:space="preserve"> (XX days), followed by a second batch of resin strips placed in the same plot location between </w:t>
      </w:r>
      <w:r w:rsidR="002D307F" w:rsidRPr="002D307F">
        <w:rPr>
          <w:color w:val="000000" w:themeColor="text1"/>
        </w:rPr>
        <w:t xml:space="preserve">May </w:t>
      </w:r>
      <w:r w:rsidR="002D307F" w:rsidRPr="006D57BA">
        <w:rPr>
          <w:color w:val="000000" w:themeColor="text1"/>
          <w:highlight w:val="yellow"/>
        </w:rPr>
        <w:t>XX</w:t>
      </w:r>
      <w:r w:rsidR="002D307F" w:rsidRPr="002D307F">
        <w:rPr>
          <w:color w:val="000000" w:themeColor="text1"/>
        </w:rPr>
        <w:t xml:space="preserve"> and June </w:t>
      </w:r>
      <w:r w:rsidR="002D307F" w:rsidRPr="006D57BA">
        <w:rPr>
          <w:color w:val="000000" w:themeColor="text1"/>
          <w:highlight w:val="yellow"/>
        </w:rPr>
        <w:t>XX</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E20AD0">
            <w:rPr>
              <w:rFonts w:eastAsia="Times New Roman"/>
            </w:rPr>
            <w:t>(</w:t>
          </w:r>
          <w:proofErr w:type="spellStart"/>
          <w:r w:rsidR="00E20AD0">
            <w:rPr>
              <w:rFonts w:eastAsia="Times New Roman"/>
            </w:rPr>
            <w:t>Akana</w:t>
          </w:r>
          <w:proofErr w:type="spellEnd"/>
          <w:r w:rsidR="00E20AD0">
            <w:rPr>
              <w:rFonts w:eastAsia="Times New Roman"/>
            </w:rPr>
            <w:t xml:space="preserve"> </w:t>
          </w:r>
          <w:r w:rsidR="00E20AD0">
            <w:rPr>
              <w:rFonts w:eastAsia="Times New Roman"/>
              <w:i/>
              <w:iCs/>
            </w:rPr>
            <w:t>et al.</w:t>
          </w:r>
          <w:r w:rsidR="00E20AD0">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E20AD0">
            <w:rPr>
              <w:rFonts w:eastAsia="Times New Roman"/>
            </w:rPr>
            <w:t>(</w:t>
          </w:r>
          <w:proofErr w:type="spellStart"/>
          <w:r w:rsidR="00E20AD0">
            <w:rPr>
              <w:rFonts w:eastAsia="Times New Roman"/>
            </w:rPr>
            <w:t>Weatherburn</w:t>
          </w:r>
          <w:proofErr w:type="spellEnd"/>
          <w:r w:rsidR="00E20AD0">
            <w:rPr>
              <w:rFonts w:eastAsia="Times New Roman"/>
            </w:rPr>
            <w:t xml:space="preserve">, 1967; </w:t>
          </w:r>
          <w:proofErr w:type="spellStart"/>
          <w:r w:rsidR="00E20AD0">
            <w:rPr>
              <w:rFonts w:eastAsia="Times New Roman"/>
            </w:rPr>
            <w:t>Lajtha</w:t>
          </w:r>
          <w:proofErr w:type="spellEnd"/>
          <w:r w:rsidR="00E20AD0">
            <w:rPr>
              <w:rFonts w:eastAsia="Times New Roman"/>
            </w:rPr>
            <w:t xml:space="preserve"> </w:t>
          </w:r>
          <w:r w:rsidR="00E20AD0">
            <w:rPr>
              <w:rFonts w:eastAsia="Times New Roman"/>
              <w:i/>
              <w:iCs/>
            </w:rPr>
            <w:t>et al.</w:t>
          </w:r>
          <w:r w:rsidR="00E20AD0">
            <w:rPr>
              <w:rFonts w:eastAsia="Times New Roman"/>
            </w:rPr>
            <w:t xml:space="preserve">, 1999; D’Angelo </w:t>
          </w:r>
          <w:r w:rsidR="00E20AD0">
            <w:rPr>
              <w:rFonts w:eastAsia="Times New Roman"/>
              <w:i/>
              <w:iCs/>
            </w:rPr>
            <w:t>et al.</w:t>
          </w:r>
          <w:r w:rsidR="00E20AD0">
            <w:rPr>
              <w:rFonts w:eastAsia="Times New Roman"/>
            </w:rPr>
            <w:t xml:space="preserve">, 2001; </w:t>
          </w:r>
          <w:proofErr w:type="spellStart"/>
          <w:r w:rsidR="00E20AD0">
            <w:rPr>
              <w:rFonts w:eastAsia="Times New Roman"/>
            </w:rPr>
            <w:t>Doane</w:t>
          </w:r>
          <w:proofErr w:type="spellEnd"/>
          <w:r w:rsidR="00E20AD0">
            <w:rPr>
              <w:rFonts w:eastAsia="Times New Roman"/>
            </w:rPr>
            <w:t xml:space="preserve"> &amp; </w:t>
          </w:r>
          <w:proofErr w:type="spellStart"/>
          <w:r w:rsidR="00E20AD0">
            <w:rPr>
              <w:rFonts w:eastAsia="Times New Roman"/>
            </w:rPr>
            <w:t>Horwáth</w:t>
          </w:r>
          <w:proofErr w:type="spellEnd"/>
          <w:r w:rsidR="00E20AD0">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 xml:space="preserve">). </w:t>
      </w:r>
      <w:r w:rsidR="0079579F">
        <w:rPr>
          <w:color w:val="000000" w:themeColor="text1"/>
        </w:rPr>
        <w:t xml:space="preserve">Soil inorganic nitrogen availability was estimated as the sum of 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58B47271" w14:textId="466A68C4" w:rsidR="00F770C1" w:rsidRPr="00F770C1" w:rsidRDefault="00F770C1" w:rsidP="00F555FB">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E20AD0">
            <w:rPr>
              <w:rFonts w:eastAsia="Times New Roman"/>
            </w:rPr>
            <w:t>(Saathoff &amp; 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64E8A1DA" w:rsidR="00F770C1" w:rsidRPr="00F770C1" w:rsidRDefault="00F770C1" w:rsidP="00F555FB">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t>
      </w:r>
      <w:r w:rsidRPr="00F770C1">
        <w:rPr>
          <w:color w:val="000000"/>
        </w:rPr>
        <w:lastRenderedPageBreak/>
        <w:t xml:space="preserve">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E20AD0">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5557C32A" w:rsidR="00F770C1" w:rsidRPr="00F770C1" w:rsidRDefault="00F770C1" w:rsidP="00F555FB">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E20AD0" w:rsidRPr="00E20AD0">
            <w:rPr>
              <w:rFonts w:eastAsia="Times New Roman"/>
              <w:color w:val="000000"/>
            </w:rPr>
            <w:t>Bernacchi</w:t>
          </w:r>
          <w:proofErr w:type="spellEnd"/>
          <w:r w:rsidR="00E20AD0" w:rsidRPr="00E20AD0">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F555FB">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2CDBBCC9" w14:textId="6BA2CC9F" w:rsidR="00F770C1" w:rsidRPr="00F770C1" w:rsidRDefault="00F770C1" w:rsidP="00F555FB">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E20AD0" w:rsidRPr="00E20AD0">
            <w:rPr>
              <w:color w:val="000000"/>
            </w:rPr>
            <w:t>(</w:t>
          </w:r>
          <w:proofErr w:type="spellStart"/>
          <w:r w:rsidR="00E20AD0" w:rsidRPr="00E20AD0">
            <w:rPr>
              <w:color w:val="000000"/>
            </w:rPr>
            <w:t>Duursma</w:t>
          </w:r>
          <w:proofErr w:type="spellEnd"/>
          <w:r w:rsidR="00E20AD0" w:rsidRPr="00E20AD0">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E20AD0" w:rsidRPr="00E20AD0">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lastRenderedPageBreak/>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01EFE837" w:rsidR="00F770C1" w:rsidRPr="00F770C1" w:rsidRDefault="00F770C1" w:rsidP="00F555FB">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E20AD0">
            <w:rPr>
              <w:rFonts w:eastAsia="Times New Roman"/>
            </w:rPr>
            <w:t>Kattge</w:t>
          </w:r>
          <w:proofErr w:type="spellEnd"/>
          <w:r w:rsidR="00E20AD0">
            <w:rPr>
              <w:rFonts w:eastAsia="Times New Roman"/>
            </w:rPr>
            <w:t xml:space="preserve"> &amp; Knorr (2007)</w:t>
          </w:r>
        </w:sdtContent>
      </w:sdt>
      <w:r w:rsidRPr="00F770C1">
        <w:rPr>
          <w:color w:val="000000"/>
        </w:rPr>
        <w:t>:</w:t>
      </w:r>
    </w:p>
    <w:p w14:paraId="4BC050A9" w14:textId="0E393F13"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00E2A4A3"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E20AD0">
            <w:rPr>
              <w:rFonts w:eastAsia="Times New Roman"/>
            </w:rPr>
            <w:t>Kattge</w:t>
          </w:r>
          <w:proofErr w:type="spellEnd"/>
          <w:r w:rsidR="00E20AD0">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E20AD0">
            <w:rPr>
              <w:rFonts w:eastAsia="Times New Roman"/>
            </w:rPr>
            <w:t>Kattge</w:t>
          </w:r>
          <w:proofErr w:type="spellEnd"/>
          <w:r w:rsidR="00E20AD0">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E20AD0" w:rsidRPr="00E20AD0">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E20AD0">
            <w:rPr>
              <w:rFonts w:eastAsia="Times New Roman"/>
            </w:rPr>
            <w:t>Kattge</w:t>
          </w:r>
          <w:proofErr w:type="spellEnd"/>
          <w:r w:rsidR="00E20AD0">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26349C33" w:rsidR="00F770C1" w:rsidRPr="00F770C1" w:rsidRDefault="00F770C1" w:rsidP="00F555FB">
      <w:pPr>
        <w:spacing w:line="360" w:lineRule="auto"/>
        <w:rPr>
          <w:color w:val="000000"/>
        </w:rPr>
      </w:pPr>
      <w:proofErr w:type="spellStart"/>
      <w:r w:rsidRPr="00F770C1">
        <w:rPr>
          <w:i/>
          <w:iCs/>
          <w:color w:val="000000"/>
        </w:rPr>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t>Data analysis</w:t>
      </w:r>
    </w:p>
    <w:p w14:paraId="2100CC14" w14:textId="012B296D" w:rsidR="00F770C1" w:rsidRPr="00F770C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463ACC98" w:rsidR="00F770C1" w:rsidRPr="00F770C1" w:rsidRDefault="00F770C1" w:rsidP="00F555FB">
      <w:pPr>
        <w:spacing w:line="360" w:lineRule="auto"/>
      </w:pPr>
      <w:r w:rsidRPr="00F770C1">
        <w:tab/>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lastRenderedPageBreak/>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7F7E2C93" w:rsidR="00F770C1" w:rsidRPr="00F770C1" w:rsidRDefault="00F770C1" w:rsidP="00F555FB">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and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765ED11F" w:rsidR="00F770C1" w:rsidRPr="00F770C1" w:rsidRDefault="00F770C1" w:rsidP="00F555FB">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E20AD0">
            <w:rPr>
              <w:rFonts w:eastAsia="Times New Roman"/>
            </w:rPr>
            <w:t xml:space="preserve">(Bates </w:t>
          </w:r>
          <w:r w:rsidR="00E20AD0">
            <w:rPr>
              <w:rFonts w:eastAsia="Times New Roman"/>
              <w:i/>
              <w:iCs/>
            </w:rPr>
            <w:t>et al.</w:t>
          </w:r>
          <w:r w:rsidR="00E20AD0">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E20AD0">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E20AD0" w:rsidRPr="00E20AD0">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E20AD0">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E20AD0" w:rsidRPr="00E20AD0">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69495CEE" w14:textId="325C723B" w:rsidR="00843EA1" w:rsidRDefault="002D307F" w:rsidP="00F555FB">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w:t>
      </w:r>
      <w:r w:rsidR="00843EA1">
        <w:lastRenderedPageBreak/>
        <w:t xml:space="preserve">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407C598C" w:rsidR="00843EA1" w:rsidRDefault="00843EA1" w:rsidP="00F555FB">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BB3D8D">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BB3D8D">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092D07A5" w14:textId="1F514841" w:rsidR="00F770C1" w:rsidRPr="00F770C1"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763997E4" w:rsidR="00F770C1" w:rsidRPr="00F770C1" w:rsidRDefault="00F770C1" w:rsidP="00F555FB">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6237337F" w14:textId="18C3A79E" w:rsidR="00F770C1" w:rsidRPr="00F770C1" w:rsidRDefault="00F770C1" w:rsidP="00F555FB">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0EC4200F" w:rsidR="00F770C1" w:rsidRPr="00F770C1" w:rsidRDefault="00F770C1" w:rsidP="00F555FB">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had no effect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6038E7E8">
            <wp:extent cx="5171440" cy="2955346"/>
            <wp:effectExtent l="0" t="0" r="0" b="381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5265274" cy="3008970"/>
                    </a:xfrm>
                    <a:prstGeom prst="rect">
                      <a:avLst/>
                    </a:prstGeom>
                  </pic:spPr>
                </pic:pic>
              </a:graphicData>
            </a:graphic>
          </wp:inline>
        </w:drawing>
      </w:r>
    </w:p>
    <w:p w14:paraId="2F67D344" w14:textId="48C7AA2D"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xml:space="preserve">. The bottom row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3D2091C6" w14:textId="77777777" w:rsidR="00F770C1" w:rsidRPr="00F770C1" w:rsidRDefault="00F770C1" w:rsidP="00F555FB">
      <w:pPr>
        <w:spacing w:line="360" w:lineRule="auto"/>
      </w:pPr>
      <w:r w:rsidRPr="00F770C1">
        <w:rPr>
          <w:i/>
          <w:iCs/>
        </w:rPr>
        <w:lastRenderedPageBreak/>
        <w:t>Nitrogen-water use tradeoffs</w:t>
      </w:r>
    </w:p>
    <w:p w14:paraId="25852A01" w14:textId="4E8EECE1" w:rsidR="00F770C1" w:rsidRPr="00F770C1" w:rsidRDefault="00F770C1" w:rsidP="00F555FB">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had no effect on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&gt;0.05 in both cases; Table 4).</w:t>
      </w:r>
    </w:p>
    <w:p w14:paraId="00A93060" w14:textId="5E331CCC" w:rsidR="00F770C1" w:rsidRPr="00F770C1" w:rsidRDefault="00F770C1" w:rsidP="00F555FB">
      <w:pPr>
        <w:spacing w:line="360" w:lineRule="auto"/>
      </w:pPr>
      <w:r w:rsidRPr="00F770C1">
        <w:tab/>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4).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5DBEDDC5" w:rsidR="00F770C1" w:rsidRPr="00F770C1" w:rsidRDefault="00F770C1" w:rsidP="00F555FB">
      <w:pPr>
        <w:spacing w:line="36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6623" w:type="dxa"/>
        <w:jc w:val="center"/>
        <w:tblLook w:val="04A0" w:firstRow="1" w:lastRow="0" w:firstColumn="1" w:lastColumn="0" w:noHBand="0" w:noVBand="1"/>
      </w:tblPr>
      <w:tblGrid>
        <w:gridCol w:w="222"/>
        <w:gridCol w:w="2308"/>
        <w:gridCol w:w="438"/>
        <w:gridCol w:w="1007"/>
        <w:gridCol w:w="883"/>
        <w:gridCol w:w="885"/>
        <w:gridCol w:w="880"/>
      </w:tblGrid>
      <w:tr w:rsidR="00F770C1" w:rsidRPr="00F770C1" w14:paraId="27FFE57C" w14:textId="77777777" w:rsidTr="00A01DCB">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308"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A01DCB">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308"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A01DCB">
        <w:trPr>
          <w:trHeight w:val="320"/>
          <w:jc w:val="center"/>
        </w:trPr>
        <w:tc>
          <w:tcPr>
            <w:tcW w:w="2530" w:type="dxa"/>
            <w:gridSpan w:val="2"/>
            <w:tcBorders>
              <w:top w:val="nil"/>
              <w:left w:val="nil"/>
              <w:bottom w:val="nil"/>
              <w:right w:val="nil"/>
            </w:tcBorders>
            <w:vAlign w:val="center"/>
          </w:tcPr>
          <w:p w14:paraId="71CE047C" w14:textId="0A39CD06"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A01DCB">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308" w:type="dxa"/>
            <w:tcBorders>
              <w:top w:val="nil"/>
              <w:left w:val="nil"/>
              <w:bottom w:val="nil"/>
              <w:right w:val="nil"/>
            </w:tcBorders>
            <w:shd w:val="clear" w:color="auto" w:fill="auto"/>
            <w:noWrap/>
            <w:vAlign w:val="center"/>
            <w:hideMark/>
          </w:tcPr>
          <w:p w14:paraId="2DC56971" w14:textId="0B14E0F4"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A01DCB">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A01DCB">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A01DCB">
        <w:trPr>
          <w:trHeight w:val="320"/>
          <w:jc w:val="center"/>
        </w:trPr>
        <w:tc>
          <w:tcPr>
            <w:tcW w:w="2530" w:type="dxa"/>
            <w:gridSpan w:val="2"/>
            <w:tcBorders>
              <w:top w:val="nil"/>
              <w:left w:val="nil"/>
              <w:bottom w:val="nil"/>
              <w:right w:val="nil"/>
            </w:tcBorders>
            <w:vAlign w:val="center"/>
          </w:tcPr>
          <w:p w14:paraId="47597198" w14:textId="59DB7CF8"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A01DCB">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23EB95B5" w14:textId="32F2B1A0"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A01DC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A01DC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308"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F555FB">
      <w:pPr>
        <w:spacing w:line="360" w:lineRule="auto"/>
        <w:rPr>
          <w:b/>
          <w:bCs/>
        </w:rPr>
      </w:pPr>
      <w:r w:rsidRPr="00F770C1">
        <w:rPr>
          <w:b/>
          <w:bCs/>
        </w:rPr>
        <w:lastRenderedPageBreak/>
        <w:t>Figure 4</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8"/>
                    <a:stretch>
                      <a:fillRect/>
                    </a:stretch>
                  </pic:blipFill>
                  <pic:spPr>
                    <a:xfrm>
                      <a:off x="0" y="0"/>
                      <a:ext cx="3790715" cy="3790715"/>
                    </a:xfrm>
                    <a:prstGeom prst="rect">
                      <a:avLst/>
                    </a:prstGeom>
                  </pic:spPr>
                </pic:pic>
              </a:graphicData>
            </a:graphic>
          </wp:inline>
        </w:drawing>
      </w:r>
    </w:p>
    <w:p w14:paraId="2F7685C4" w14:textId="7AD02701" w:rsidR="00364A01" w:rsidRDefault="00F770C1" w:rsidP="00F555FB">
      <w:pPr>
        <w:spacing w:line="360" w:lineRule="auto"/>
      </w:pPr>
      <w:r w:rsidRPr="00F770C1">
        <w:rPr>
          <w:b/>
          <w:bCs/>
        </w:rPr>
        <w:t>Figure 4</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xml:space="preserve">. The bottom row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0F506DCD" w14:textId="77777777" w:rsidR="00EB4C7D" w:rsidRDefault="00EB4C7D" w:rsidP="00F555FB">
      <w:pPr>
        <w:spacing w:line="360" w:lineRule="auto"/>
      </w:pPr>
    </w:p>
    <w:p w14:paraId="408FBF24" w14:textId="40657543"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66B9921A" w14:textId="77777777" w:rsidR="005666C7" w:rsidRDefault="005666C7">
          <w:pPr>
            <w:divId w:val="1110786076"/>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7826E514" w14:textId="77777777" w:rsidR="005666C7" w:rsidRDefault="005666C7">
          <w:pPr>
            <w:divId w:val="2092238873"/>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072F3737" w14:textId="77777777" w:rsidR="005666C7" w:rsidRDefault="005666C7">
          <w:pPr>
            <w:divId w:val="1066685867"/>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3965F1B4" w14:textId="77777777" w:rsidR="005666C7" w:rsidRDefault="005666C7">
          <w:pPr>
            <w:divId w:val="492524885"/>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16F64D20" w14:textId="77777777" w:rsidR="005666C7" w:rsidRDefault="005666C7">
          <w:pPr>
            <w:divId w:val="1113668011"/>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01F98A16" w14:textId="77777777" w:rsidR="005666C7" w:rsidRDefault="005666C7">
          <w:pPr>
            <w:divId w:val="2009554389"/>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5D333014" w14:textId="77777777" w:rsidR="005666C7" w:rsidRDefault="005666C7">
          <w:pPr>
            <w:divId w:val="1617981586"/>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0FC8510D" w14:textId="77777777" w:rsidR="005666C7" w:rsidRDefault="005666C7">
          <w:pPr>
            <w:divId w:val="811874584"/>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12DA2BC7" w14:textId="77777777" w:rsidR="005666C7" w:rsidRDefault="005666C7">
          <w:pPr>
            <w:divId w:val="1954358373"/>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56CE32C7" w14:textId="77777777" w:rsidR="005666C7" w:rsidRDefault="005666C7">
          <w:pPr>
            <w:divId w:val="1445540328"/>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3F7EF30E" w14:textId="77777777" w:rsidR="005666C7" w:rsidRDefault="005666C7">
          <w:pPr>
            <w:divId w:val="855998088"/>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043F361C" w14:textId="77777777" w:rsidR="005666C7" w:rsidRDefault="005666C7">
          <w:pPr>
            <w:divId w:val="1223834228"/>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080B715E" w14:textId="77777777" w:rsidR="005666C7" w:rsidRDefault="005666C7">
          <w:pPr>
            <w:divId w:val="202402961"/>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3A08E888" w14:textId="77777777" w:rsidR="005666C7" w:rsidRDefault="005666C7">
          <w:pPr>
            <w:divId w:val="331880503"/>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02CD8AE4" w14:textId="77777777" w:rsidR="005666C7" w:rsidRDefault="005666C7">
          <w:pPr>
            <w:divId w:val="148519481"/>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22560C5F" w14:textId="77777777" w:rsidR="005666C7" w:rsidRDefault="005666C7">
          <w:pPr>
            <w:divId w:val="1214197279"/>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5A254D30" w14:textId="77777777" w:rsidR="005666C7" w:rsidRDefault="005666C7">
          <w:pPr>
            <w:divId w:val="1814441115"/>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640F0F84" w14:textId="77777777" w:rsidR="005666C7" w:rsidRDefault="005666C7">
          <w:pPr>
            <w:divId w:val="1152134529"/>
            <w:rPr>
              <w:rFonts w:eastAsia="Times New Roman"/>
            </w:rPr>
          </w:pPr>
          <w:r>
            <w:rPr>
              <w:rFonts w:eastAsia="Times New Roman"/>
              <w:b/>
              <w:bCs/>
            </w:rPr>
            <w:t>IPCC</w:t>
          </w:r>
          <w:r>
            <w:rPr>
              <w:rFonts w:eastAsia="Times New Roman"/>
            </w:rPr>
            <w:t xml:space="preserve">. </w:t>
          </w:r>
          <w:r>
            <w:rPr>
              <w:rFonts w:eastAsia="Times New Roman"/>
              <w:b/>
              <w:bCs/>
            </w:rPr>
            <w:t>2021</w:t>
          </w:r>
          <w:r>
            <w:rPr>
              <w:rFonts w:eastAsia="Times New Roman"/>
            </w:rPr>
            <w:t xml:space="preserve">. </w:t>
          </w:r>
          <w:r>
            <w:rPr>
              <w:rFonts w:eastAsia="Times New Roman"/>
              <w:i/>
              <w:iCs/>
            </w:rPr>
            <w:t>Climate Change 2021: The Physical Science Basis. Contribution of Working Group I to the Sixth Assessment Report of the Intergovernmental Panel on Climate Change</w:t>
          </w:r>
          <w:r>
            <w:rPr>
              <w:rFonts w:eastAsia="Times New Roman"/>
            </w:rPr>
            <w:t xml:space="preserve"> (V Masson-</w:t>
          </w:r>
          <w:proofErr w:type="spellStart"/>
          <w:r>
            <w:rPr>
              <w:rFonts w:eastAsia="Times New Roman"/>
            </w:rPr>
            <w:t>Delmotte</w:t>
          </w:r>
          <w:proofErr w:type="spellEnd"/>
          <w:r>
            <w:rPr>
              <w:rFonts w:eastAsia="Times New Roman"/>
            </w:rPr>
            <w:t xml:space="preserve">, P </w:t>
          </w:r>
          <w:proofErr w:type="spellStart"/>
          <w:r>
            <w:rPr>
              <w:rFonts w:eastAsia="Times New Roman"/>
            </w:rPr>
            <w:t>Zhai</w:t>
          </w:r>
          <w:proofErr w:type="spellEnd"/>
          <w:r>
            <w:rPr>
              <w:rFonts w:eastAsia="Times New Roman"/>
            </w:rPr>
            <w:t xml:space="preserve">, A Pirani, SL Connors, S Berger, N </w:t>
          </w:r>
          <w:proofErr w:type="spellStart"/>
          <w:r>
            <w:rPr>
              <w:rFonts w:eastAsia="Times New Roman"/>
            </w:rPr>
            <w:t>Caud</w:t>
          </w:r>
          <w:proofErr w:type="spellEnd"/>
          <w:r>
            <w:rPr>
              <w:rFonts w:eastAsia="Times New Roman"/>
            </w:rPr>
            <w:t xml:space="preserve">, Y Chen, L Goldfarb, MI </w:t>
          </w:r>
          <w:proofErr w:type="spellStart"/>
          <w:r>
            <w:rPr>
              <w:rFonts w:eastAsia="Times New Roman"/>
            </w:rPr>
            <w:t>Gomis</w:t>
          </w:r>
          <w:proofErr w:type="spellEnd"/>
          <w:r>
            <w:rPr>
              <w:rFonts w:eastAsia="Times New Roman"/>
            </w:rPr>
            <w:t xml:space="preserve">, M Huang, </w:t>
          </w:r>
          <w:r>
            <w:rPr>
              <w:rFonts w:eastAsia="Times New Roman"/>
              <w:i/>
              <w:iCs/>
            </w:rPr>
            <w:t>et al.</w:t>
          </w:r>
          <w:r>
            <w:rPr>
              <w:rFonts w:eastAsia="Times New Roman"/>
            </w:rPr>
            <w:t>, Eds.). Cambridge, UK and New York, USA: Cambridge University Press.</w:t>
          </w:r>
        </w:p>
        <w:p w14:paraId="30D31611" w14:textId="77777777" w:rsidR="005666C7" w:rsidRDefault="005666C7">
          <w:pPr>
            <w:divId w:val="1105657859"/>
            <w:rPr>
              <w:rFonts w:eastAsia="Times New Roman"/>
            </w:rPr>
          </w:pPr>
          <w:r>
            <w:rPr>
              <w:rFonts w:eastAsia="Times New Roman"/>
              <w:b/>
              <w:bCs/>
            </w:rPr>
            <w:lastRenderedPageBreak/>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2D025F39" w14:textId="77777777" w:rsidR="005666C7" w:rsidRDefault="005666C7">
          <w:pPr>
            <w:divId w:val="161895819"/>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4F0BC767" w14:textId="77777777" w:rsidR="005666C7" w:rsidRDefault="005666C7">
          <w:pPr>
            <w:divId w:val="1547067542"/>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11ED8F04" w14:textId="77777777" w:rsidR="005666C7" w:rsidRDefault="005666C7">
          <w:pPr>
            <w:divId w:val="2050522070"/>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619442B3" w14:textId="77777777" w:rsidR="005666C7" w:rsidRDefault="005666C7">
          <w:pPr>
            <w:divId w:val="1982073052"/>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0FCFBA5A" w14:textId="77777777" w:rsidR="005666C7" w:rsidRDefault="005666C7">
          <w:pPr>
            <w:divId w:val="1646274984"/>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2F2CC2B2" w14:textId="77777777" w:rsidR="005666C7" w:rsidRDefault="005666C7">
          <w:pPr>
            <w:divId w:val="322199438"/>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633602C0" w14:textId="77777777" w:rsidR="005666C7" w:rsidRDefault="005666C7">
          <w:pPr>
            <w:divId w:val="36710027"/>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2A1462A8" w14:textId="77777777" w:rsidR="005666C7" w:rsidRDefault="005666C7">
          <w:pPr>
            <w:divId w:val="949509746"/>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6B1997E0" w14:textId="77777777" w:rsidR="005666C7" w:rsidRDefault="005666C7">
          <w:pPr>
            <w:divId w:val="1699742397"/>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4FE46C34" w14:textId="77777777" w:rsidR="005666C7" w:rsidRDefault="005666C7">
          <w:pPr>
            <w:divId w:val="110907110"/>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0917DC3D" w14:textId="77777777" w:rsidR="005666C7" w:rsidRDefault="005666C7">
          <w:pPr>
            <w:divId w:val="2012098342"/>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7368BF5D" w14:textId="77777777" w:rsidR="005666C7" w:rsidRDefault="005666C7">
          <w:pPr>
            <w:divId w:val="1495875668"/>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14823D43" w14:textId="77777777" w:rsidR="005666C7" w:rsidRDefault="005666C7">
          <w:pPr>
            <w:divId w:val="1916237075"/>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6374EB29" w14:textId="77777777" w:rsidR="005666C7" w:rsidRDefault="005666C7">
          <w:pPr>
            <w:divId w:val="198318920"/>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176E6A19" w14:textId="77777777" w:rsidR="005666C7" w:rsidRDefault="005666C7">
          <w:pPr>
            <w:divId w:val="704839882"/>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01E911A2" w14:textId="77777777" w:rsidR="005666C7" w:rsidRDefault="005666C7">
          <w:pPr>
            <w:divId w:val="1551529355"/>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65563171" w:rsidR="00F770C1" w:rsidRPr="00F770C1" w:rsidRDefault="005666C7" w:rsidP="00F555FB">
          <w:pPr>
            <w:spacing w:line="360" w:lineRule="auto"/>
          </w:pPr>
          <w:r>
            <w:rPr>
              <w:rFonts w:eastAsia="Times New Roman"/>
            </w:rPr>
            <w:t> </w:t>
          </w:r>
        </w:p>
      </w:sdtContent>
    </w:sdt>
    <w:sectPr w:rsidR="00F770C1" w:rsidRPr="00F770C1" w:rsidSect="00BB3D8D">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1DD09" w14:textId="77777777" w:rsidR="00BB3D8D" w:rsidRDefault="00BB3D8D" w:rsidP="00285858">
      <w:r>
        <w:separator/>
      </w:r>
    </w:p>
  </w:endnote>
  <w:endnote w:type="continuationSeparator" w:id="0">
    <w:p w14:paraId="24EF3958" w14:textId="77777777" w:rsidR="00BB3D8D" w:rsidRDefault="00BB3D8D"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947E5" w14:textId="77777777" w:rsidR="00BB3D8D" w:rsidRDefault="00BB3D8D" w:rsidP="00285858">
      <w:r>
        <w:separator/>
      </w:r>
    </w:p>
  </w:footnote>
  <w:footnote w:type="continuationSeparator" w:id="0">
    <w:p w14:paraId="1EFB7C55" w14:textId="77777777" w:rsidR="00BB3D8D" w:rsidRDefault="00BB3D8D"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85AEA"/>
    <w:rsid w:val="000934ED"/>
    <w:rsid w:val="000C09C3"/>
    <w:rsid w:val="000C422B"/>
    <w:rsid w:val="000D1843"/>
    <w:rsid w:val="000D441C"/>
    <w:rsid w:val="000F3BB1"/>
    <w:rsid w:val="0010351E"/>
    <w:rsid w:val="0011093A"/>
    <w:rsid w:val="0011234C"/>
    <w:rsid w:val="001227F9"/>
    <w:rsid w:val="00123D00"/>
    <w:rsid w:val="001308AB"/>
    <w:rsid w:val="00136B56"/>
    <w:rsid w:val="0016105F"/>
    <w:rsid w:val="00175955"/>
    <w:rsid w:val="00197358"/>
    <w:rsid w:val="001A09B0"/>
    <w:rsid w:val="001A1AAA"/>
    <w:rsid w:val="001A2728"/>
    <w:rsid w:val="001B3C09"/>
    <w:rsid w:val="001E1C7E"/>
    <w:rsid w:val="001F505B"/>
    <w:rsid w:val="00203C6A"/>
    <w:rsid w:val="002107B2"/>
    <w:rsid w:val="00212FB2"/>
    <w:rsid w:val="00235A02"/>
    <w:rsid w:val="00241CD9"/>
    <w:rsid w:val="002423EA"/>
    <w:rsid w:val="00246689"/>
    <w:rsid w:val="00284240"/>
    <w:rsid w:val="0028554D"/>
    <w:rsid w:val="00285858"/>
    <w:rsid w:val="00293A02"/>
    <w:rsid w:val="002C35BD"/>
    <w:rsid w:val="002D307F"/>
    <w:rsid w:val="002E3688"/>
    <w:rsid w:val="002E458A"/>
    <w:rsid w:val="002F4E97"/>
    <w:rsid w:val="003041B7"/>
    <w:rsid w:val="0031604E"/>
    <w:rsid w:val="003409FA"/>
    <w:rsid w:val="00344965"/>
    <w:rsid w:val="003641BA"/>
    <w:rsid w:val="00364A01"/>
    <w:rsid w:val="00364F00"/>
    <w:rsid w:val="003655AE"/>
    <w:rsid w:val="0038126F"/>
    <w:rsid w:val="003824EC"/>
    <w:rsid w:val="0039101A"/>
    <w:rsid w:val="0039546A"/>
    <w:rsid w:val="003978AD"/>
    <w:rsid w:val="003A4A5F"/>
    <w:rsid w:val="003D3282"/>
    <w:rsid w:val="003D4EE7"/>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50762D"/>
    <w:rsid w:val="00517CB7"/>
    <w:rsid w:val="00524C4D"/>
    <w:rsid w:val="00542F5B"/>
    <w:rsid w:val="00543517"/>
    <w:rsid w:val="00543998"/>
    <w:rsid w:val="00547BA7"/>
    <w:rsid w:val="005557AE"/>
    <w:rsid w:val="005666C7"/>
    <w:rsid w:val="00572526"/>
    <w:rsid w:val="005770D2"/>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3DE0"/>
    <w:rsid w:val="00671B1E"/>
    <w:rsid w:val="00673623"/>
    <w:rsid w:val="006832B8"/>
    <w:rsid w:val="006A3541"/>
    <w:rsid w:val="006A5E21"/>
    <w:rsid w:val="006D57BA"/>
    <w:rsid w:val="007073AA"/>
    <w:rsid w:val="00720436"/>
    <w:rsid w:val="00733121"/>
    <w:rsid w:val="00750581"/>
    <w:rsid w:val="007848D7"/>
    <w:rsid w:val="0079579F"/>
    <w:rsid w:val="007B7F8E"/>
    <w:rsid w:val="007C3F6E"/>
    <w:rsid w:val="007C5CF8"/>
    <w:rsid w:val="007C6A92"/>
    <w:rsid w:val="007E55AD"/>
    <w:rsid w:val="007F645E"/>
    <w:rsid w:val="00821895"/>
    <w:rsid w:val="00826A65"/>
    <w:rsid w:val="00843EA1"/>
    <w:rsid w:val="00860356"/>
    <w:rsid w:val="00864EAB"/>
    <w:rsid w:val="00865639"/>
    <w:rsid w:val="00885352"/>
    <w:rsid w:val="008940F5"/>
    <w:rsid w:val="00897807"/>
    <w:rsid w:val="008A0148"/>
    <w:rsid w:val="008E1487"/>
    <w:rsid w:val="009105F0"/>
    <w:rsid w:val="00913D0D"/>
    <w:rsid w:val="00932238"/>
    <w:rsid w:val="00932CB0"/>
    <w:rsid w:val="00935850"/>
    <w:rsid w:val="00944B9C"/>
    <w:rsid w:val="009549CC"/>
    <w:rsid w:val="00957456"/>
    <w:rsid w:val="0096419D"/>
    <w:rsid w:val="00972AEB"/>
    <w:rsid w:val="0097572D"/>
    <w:rsid w:val="00991673"/>
    <w:rsid w:val="00992EDC"/>
    <w:rsid w:val="009A6BBC"/>
    <w:rsid w:val="009B0711"/>
    <w:rsid w:val="009D391C"/>
    <w:rsid w:val="009E7D94"/>
    <w:rsid w:val="00A01868"/>
    <w:rsid w:val="00A01DCB"/>
    <w:rsid w:val="00A04F6F"/>
    <w:rsid w:val="00A420AE"/>
    <w:rsid w:val="00A62CC8"/>
    <w:rsid w:val="00A97315"/>
    <w:rsid w:val="00AA0751"/>
    <w:rsid w:val="00AA265B"/>
    <w:rsid w:val="00AA281E"/>
    <w:rsid w:val="00AA7EBA"/>
    <w:rsid w:val="00AB450E"/>
    <w:rsid w:val="00AD4C1E"/>
    <w:rsid w:val="00AE66E9"/>
    <w:rsid w:val="00AF2487"/>
    <w:rsid w:val="00B068A8"/>
    <w:rsid w:val="00B1174F"/>
    <w:rsid w:val="00B15F60"/>
    <w:rsid w:val="00B46D0F"/>
    <w:rsid w:val="00B66741"/>
    <w:rsid w:val="00B7047F"/>
    <w:rsid w:val="00B736A2"/>
    <w:rsid w:val="00B86B4B"/>
    <w:rsid w:val="00B963B9"/>
    <w:rsid w:val="00BA3410"/>
    <w:rsid w:val="00BB3D8D"/>
    <w:rsid w:val="00BC3D64"/>
    <w:rsid w:val="00BC4D23"/>
    <w:rsid w:val="00BE51A0"/>
    <w:rsid w:val="00BE5EE9"/>
    <w:rsid w:val="00BE644C"/>
    <w:rsid w:val="00BF3132"/>
    <w:rsid w:val="00C34ADE"/>
    <w:rsid w:val="00C6298E"/>
    <w:rsid w:val="00C76FB4"/>
    <w:rsid w:val="00C93388"/>
    <w:rsid w:val="00C97D6A"/>
    <w:rsid w:val="00CB6283"/>
    <w:rsid w:val="00CE0882"/>
    <w:rsid w:val="00CE0D09"/>
    <w:rsid w:val="00CE631D"/>
    <w:rsid w:val="00CE7E1C"/>
    <w:rsid w:val="00CF0589"/>
    <w:rsid w:val="00CF5033"/>
    <w:rsid w:val="00D35F57"/>
    <w:rsid w:val="00D50E09"/>
    <w:rsid w:val="00D52D41"/>
    <w:rsid w:val="00D57E57"/>
    <w:rsid w:val="00D62E48"/>
    <w:rsid w:val="00D71634"/>
    <w:rsid w:val="00D8722D"/>
    <w:rsid w:val="00D910AD"/>
    <w:rsid w:val="00DB142B"/>
    <w:rsid w:val="00DC1A63"/>
    <w:rsid w:val="00DC4650"/>
    <w:rsid w:val="00DD278C"/>
    <w:rsid w:val="00DD70FC"/>
    <w:rsid w:val="00DE1453"/>
    <w:rsid w:val="00DF31C2"/>
    <w:rsid w:val="00E20AD0"/>
    <w:rsid w:val="00E23690"/>
    <w:rsid w:val="00E6159A"/>
    <w:rsid w:val="00E63F51"/>
    <w:rsid w:val="00E9001C"/>
    <w:rsid w:val="00EA0719"/>
    <w:rsid w:val="00EA0AE8"/>
    <w:rsid w:val="00EA761E"/>
    <w:rsid w:val="00EB10FE"/>
    <w:rsid w:val="00EB1163"/>
    <w:rsid w:val="00EB4C7D"/>
    <w:rsid w:val="00EC65C8"/>
    <w:rsid w:val="00ED72E0"/>
    <w:rsid w:val="00EF6D6E"/>
    <w:rsid w:val="00F02956"/>
    <w:rsid w:val="00F16034"/>
    <w:rsid w:val="00F22A35"/>
    <w:rsid w:val="00F37EF4"/>
    <w:rsid w:val="00F416E6"/>
    <w:rsid w:val="00F555FB"/>
    <w:rsid w:val="00F770C1"/>
    <w:rsid w:val="00F77F2C"/>
    <w:rsid w:val="00FA4962"/>
    <w:rsid w:val="00FC26F9"/>
    <w:rsid w:val="00FD4994"/>
    <w:rsid w:val="00FD5EED"/>
    <w:rsid w:val="00FD5F6A"/>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17442524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232589293">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sChild>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1801462428">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76753836">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1063067737">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46804802">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856961583">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95441379">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sChild>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83650731">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4552315">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9573832">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44792416">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1110786076">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6710027">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sChild>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212">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 w:id="25178641">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332222012">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23817512">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32558070">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49767565">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sChild>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523011600">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12142009">
          <w:marLeft w:val="0"/>
          <w:marRight w:val="0"/>
          <w:marTop w:val="0"/>
          <w:marBottom w:val="0"/>
          <w:divBdr>
            <w:top w:val="none" w:sz="0" w:space="0" w:color="auto"/>
            <w:left w:val="none" w:sz="0" w:space="0" w:color="auto"/>
            <w:bottom w:val="none" w:sz="0" w:space="0" w:color="auto"/>
            <w:right w:val="none" w:sz="0" w:space="0" w:color="auto"/>
          </w:divBdr>
        </w:div>
      </w:divsChild>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3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04614721">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sChild>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92433958">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sChild>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780758629">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6253428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sChild>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1687176470">
          <w:marLeft w:val="0"/>
          <w:marRight w:val="0"/>
          <w:marTop w:val="0"/>
          <w:marBottom w:val="0"/>
          <w:divBdr>
            <w:top w:val="none" w:sz="0" w:space="0" w:color="auto"/>
            <w:left w:val="none" w:sz="0" w:space="0" w:color="auto"/>
            <w:bottom w:val="none" w:sz="0" w:space="0" w:color="auto"/>
            <w:right w:val="none" w:sz="0" w:space="0" w:color="auto"/>
          </w:divBdr>
        </w:div>
        <w:div w:id="71781724">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sChild>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806437769">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 w:id="33503229">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sChild>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95362886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63133309">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sChild>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194884039">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4944192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sChild>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1533878552">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203544">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sChild>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2096315888">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051102">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sChild>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971903615">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6686409">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sChild>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1453668530">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 w:id="258175746">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526913011">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4016568">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sChild>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1643343042">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 w:id="80296039">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sChild>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954024426">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36779259">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71514446">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1761098457">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92433898">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526283553">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12400574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sChild>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526219344">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9979788">
          <w:marLeft w:val="0"/>
          <w:marRight w:val="0"/>
          <w:marTop w:val="0"/>
          <w:marBottom w:val="0"/>
          <w:divBdr>
            <w:top w:val="none" w:sz="0" w:space="0" w:color="auto"/>
            <w:left w:val="none" w:sz="0" w:space="0" w:color="auto"/>
            <w:bottom w:val="none" w:sz="0" w:space="0" w:color="auto"/>
            <w:right w:val="none" w:sz="0" w:space="0" w:color="auto"/>
          </w:divBdr>
        </w:div>
      </w:divsChild>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335110977">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136998817">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423">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29300733">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sChild>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1455975482">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 w:id="210119360">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sChild>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2017032331">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sChild>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1030494264">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53627453">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sChild>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1698964511">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3277387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sChild>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2028945123">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106302325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5794327">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sChild>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218246395">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7005577">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sChild>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348142895">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8554554">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sChild>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1908610708">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29653735">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155149678">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3215145">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132137587">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27880602">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sChild>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521359926">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15277139">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362218308">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397547">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sChild>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23756004">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
      <w:docPartPr>
        <w:name w:val="C39832AB3F9C544689DFB744174DDB71"/>
        <w:category>
          <w:name w:val="General"/>
          <w:gallery w:val="placeholder"/>
        </w:category>
        <w:types>
          <w:type w:val="bbPlcHdr"/>
        </w:types>
        <w:behaviors>
          <w:behavior w:val="content"/>
        </w:behaviors>
        <w:guid w:val="{D9EF8ACF-4D29-554E-97D2-74100AB7DF4F}"/>
      </w:docPartPr>
      <w:docPartBody>
        <w:p w:rsidR="00CE30F5" w:rsidRDefault="00936E70" w:rsidP="00936E70">
          <w:pPr>
            <w:pStyle w:val="C39832AB3F9C544689DFB744174DDB71"/>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60CFB"/>
    <w:rsid w:val="00170F1C"/>
    <w:rsid w:val="0028736A"/>
    <w:rsid w:val="00312218"/>
    <w:rsid w:val="00365848"/>
    <w:rsid w:val="00673033"/>
    <w:rsid w:val="006E1E9A"/>
    <w:rsid w:val="006E3B6A"/>
    <w:rsid w:val="007F72AF"/>
    <w:rsid w:val="00821116"/>
    <w:rsid w:val="00827C3C"/>
    <w:rsid w:val="008F0385"/>
    <w:rsid w:val="009055B3"/>
    <w:rsid w:val="00936E70"/>
    <w:rsid w:val="009D777B"/>
    <w:rsid w:val="00A34244"/>
    <w:rsid w:val="00A7105D"/>
    <w:rsid w:val="00AE212E"/>
    <w:rsid w:val="00B02FD6"/>
    <w:rsid w:val="00B04AA9"/>
    <w:rsid w:val="00C75DAA"/>
    <w:rsid w:val="00CE30F5"/>
    <w:rsid w:val="00D43823"/>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36E70"/>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C39832AB3F9C544689DFB744174DDB71">
    <w:name w:val="C39832AB3F9C544689DFB744174DDB71"/>
    <w:rsid w:val="00936E70"/>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6703175-6280-4409-ba81-d30aa80182e6&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0678673e-57a9-412d-97bd-a0e37b823f9d&quot;,&quot;properties&quot;:{&quot;noteIndex&quot;:0},&quot;isEdited&quot;:false,&quot;manualOverride&quot;:{&quot;isManuallyOverridden&quot;:false,&quot;citeprocText&quot;:&quot;(Callaway &amp;#38; Ridenour, 2004)&quot;,&quot;manualOverrideText&quot;:&quot;&quot;},&quot;citationTag&quot;:&quot;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citationID&quot;:&quot;MENDELEY_CITATION_fa7c3f3d-12a2-4b37-9a5e-e61491820c96&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b3e37daf-4b6a-4b34-bbea-0e128a48ee59&quot;,&quot;properties&quot;:{&quot;noteIndex&quot;:0},&quot;isEdited&quot;:false,&quot;manualOverride&quot;:{&quot;isManuallyOverridden&quot;:false,&quot;citeprocText&quot;:&quot;(Hale &amp;#38; Kalisz, 2012; Qu &lt;i&gt;et al.&lt;/i&gt;, 2021; Roche &lt;i&gt;et al.&lt;/i&gt;, 2021; Zhang &lt;i&gt;et al.&lt;/i&gt;, 2021; Bialic‐Murphy &lt;i&gt;et al.&lt;/i&gt;, 2021)&quot;,&quot;manualOverrideText&quot;:&quot;&quot;},&quot;citationTag&quot;:&quot;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837de98-67fe-45ed-bf46-6dab0f1eeb21&quot;,&quot;properties&quot;:{&quot;noteIndex&quot;:0},&quot;isEdited&quot;:false,&quot;manualOverride&quot;:{&quot;isManuallyOverridden&quot;:false,&quot;citeprocText&quot;:&quot;(Hungate &lt;i&gt;et al.&lt;/i&gt;, 2003; Wieder &lt;i&gt;et al.&lt;/i&gt;, 2015; IPCC, 2021)&quot;,&quot;manualOverrideText&quot;:&quot;&quot;},&quot;citationTag&quot;:&quot;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c49670f0-97bb-3c7d-b696-5f595c0d9c54&quot;,&quot;itemData&quot;:{&quot;type&quot;:&quot;book&quot;,&quot;id&quot;:&quot;c49670f0-97bb-3c7d-b696-5f595c0d9c54&quot;,&quot;title&quot;:&quot;Climate Change 2021: The Physical Science Basis. Contribution of Working Group I to the Sixth Assessment Report of the Intergovernmental Panel on Climate Change&quot;,&quot;author&quot;:[{&quot;family&quot;:&quot;IPCC&quot;,&quot;given&quot;:&quot;&quot;,&quot;parse-names&quot;:false,&quot;dropping-particle&quot;:&quot;&quot;,&quot;non-dropping-particle&quot;:&quot;&quot;}],&quot;editor&quot;:[{&quot;family&quot;:&quot;Masson-Delmotte&quot;,&quot;given&quot;:&quot;V&quot;,&quot;parse-names&quot;:false,&quot;dropping-particle&quot;:&quot;&quot;,&quot;non-dropping-particle&quot;:&quot;&quot;},{&quot;family&quot;:&quot;Zhai&quot;,&quot;given&quot;:&quot;P&quot;,&quot;parse-names&quot;:false,&quot;dropping-particle&quot;:&quot;&quot;,&quot;non-dropping-particle&quot;:&quot;&quot;},{&quot;family&quot;:&quot;Pirani&quot;,&quot;given&quot;:&quot;A&quot;,&quot;parse-names&quot;:false,&quot;dropping-particle&quot;:&quot;&quot;,&quot;non-dropping-particle&quot;:&quot;&quot;},{&quot;family&quot;:&quot;Connors&quot;,&quot;given&quot;:&quot;S L&quot;,&quot;parse-names&quot;:false,&quot;dropping-particle&quot;:&quot;&quot;,&quot;non-dropping-particle&quot;:&quot;&quot;},{&quot;family&quot;:&quot;Berger&quot;,&quot;given&quot;:&quot;S&quot;,&quot;parse-names&quot;:false,&quot;dropping-particle&quot;:&quot;&quot;,&quot;non-dropping-particle&quot;:&quot;&quot;},{&quot;family&quot;:&quot;Caud&quot;,&quot;given&quot;:&quot;N&quot;,&quot;parse-names&quot;:false,&quot;dropping-particle&quot;:&quot;&quot;,&quot;non-dropping-particle&quot;:&quot;&quot;},{&quot;family&quot;:&quot;Chen&quot;,&quot;given&quot;:&quot;Y&quot;,&quot;parse-names&quot;:false,&quot;dropping-particle&quot;:&quot;&quot;,&quot;non-dropping-particle&quot;:&quot;&quot;},{&quot;family&quot;:&quot;Goldfarb&quot;,&quot;given&quot;:&quot;L&quot;,&quot;parse-names&quot;:false,&quot;dropping-particle&quot;:&quot;&quot;,&quot;non-dropping-particle&quot;:&quot;&quot;},{&quot;family&quot;:&quot;Gomis&quot;,&quot;given&quot;:&quot;M I&quot;,&quot;parse-names&quot;:false,&quot;dropping-particle&quot;:&quot;&quot;,&quot;non-dropping-particle&quot;:&quot;&quot;},{&quot;family&quot;:&quot;Huang&quot;,&quot;given&quot;:&quot;M&quot;,&quot;parse-names&quot;:false,&quot;dropping-particle&quot;:&quot;&quot;,&quot;non-dropping-particle&quot;:&quot;&quot;},{&quot;family&quot;:&quot;Leitzell&quot;,&quot;given&quot;:&quot;K&quot;,&quot;parse-names&quot;:false,&quot;dropping-particle&quot;:&quot;&quot;,&quot;non-dropping-particle&quot;:&quot;&quot;},{&quot;family&quot;:&quot;Lonnoy&quot;,&quot;given&quot;:&quot;E&quot;,&quot;parse-names&quot;:false,&quot;dropping-particle&quot;:&quot;&quot;,&quot;non-dropping-particle&quot;:&quot;&quot;},{&quot;family&quot;:&quot;Matthews&quot;,&quot;given&quot;:&quot;J B R&quot;,&quot;parse-names&quot;:false,&quot;dropping-particle&quot;:&quot;&quot;,&quot;non-dropping-particle&quot;:&quot;&quot;},{&quot;family&quot;:&quot;Maycock&quot;,&quot;given&quot;:&quot;T K&quot;,&quot;parse-names&quot;:false,&quot;dropping-particle&quot;:&quot;&quot;,&quot;non-dropping-particle&quot;:&quot;&quot;},{&quot;family&quot;:&quot;Waterfield&quot;,&quot;given&quot;:&quot;T&quot;,&quot;parse-names&quot;:false,&quot;dropping-particle&quot;:&quot;&quot;,&quot;non-dropping-particle&quot;:&quot;&quot;},{&quot;family&quot;:&quot;Yelekçi&quot;,&quot;given&quot;:&quot;O&quot;,&quot;parse-names&quot;:false,&quot;dropping-particle&quot;:&quot;&quot;,&quot;non-dropping-particle&quot;:&quot;&quot;},{&quot;family&quot;:&quot;Yu&quot;,&quot;given&quot;:&quot;R&quot;,&quot;parse-names&quot;:false,&quot;dropping-particle&quot;:&quot;&quot;,&quot;non-dropping-particle&quot;:&quot;&quot;},{&quot;family&quot;:&quot;Zhou&quot;,&quot;given&quot;:&quot;B&quot;,&quot;parse-names&quot;:false,&quot;dropping-particle&quot;:&quot;&quot;,&quot;non-dropping-particle&quot;:&quot;&quot;}],&quot;DOI&quot;:&quot;10.1017/9781009157896&quot;,&quot;ISBN&quot;:&quot;9781009157896&quot;,&quot;ISSN&quot;:&quot;1003-3572&quot;,&quot;issued&quot;:{&quot;date-parts&quot;:[[2021]]},&quot;publisher-place&quot;:&quot;Cambridge, UK and New York, USA&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publisher&quot;:&quot;Cambridge University Press&quot;,&quot;container-title-short&quot;:&quot;&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1292b88f-f1aa-487b-82d9-08b4c9e10b81&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TI5MmI4OGYtZjFhYS00ODdiLTgyZDktMDhiNGM5ZTEwYjgx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3abb5f87-ad8b-4e18-9b9f-3e5cd70f208a&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quot;,&quot;citationItems&quot;:[{&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container-title-short&quot;:&quot;PLoS One&quot;},&quot;isTemporary&quot;:false}]},{&quot;citationID&quot;:&quot;MENDELEY_CITATION_399eeb56-dc20-4e93-a7fb-9904faaa5f60&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b4036d6e-e3ad-4835-b089-ba9d3948e6f9&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28998cac-d574-494d-b2b9-c062f97b46fa&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23</Pages>
  <Words>5786</Words>
  <Characters>32981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10</cp:revision>
  <cp:lastPrinted>2024-01-24T22:31:00Z</cp:lastPrinted>
  <dcterms:created xsi:type="dcterms:W3CDTF">2024-02-12T18:26:00Z</dcterms:created>
  <dcterms:modified xsi:type="dcterms:W3CDTF">2024-02-13T22:10:00Z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